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11025" w14:textId="77777777" w:rsidR="00A70C19" w:rsidRDefault="00A70C19" w:rsidP="00A70C19">
      <w:pPr>
        <w:ind w:firstLine="0"/>
        <w:jc w:val="center"/>
        <w:rPr>
          <w:rFonts w:ascii="Times New Roman" w:hAnsi="Times New Roman" w:cs="Times New Roman"/>
          <w:b/>
          <w:sz w:val="48"/>
          <w:szCs w:val="28"/>
          <w:lang w:val="uk-UA"/>
        </w:rPr>
      </w:pPr>
      <w:bookmarkStart w:id="0" w:name="_GoBack"/>
      <w:bookmarkEnd w:id="0"/>
    </w:p>
    <w:p w14:paraId="71354AA2" w14:textId="77777777" w:rsidR="00A70C19" w:rsidRDefault="00A70C19" w:rsidP="00A70C19">
      <w:pPr>
        <w:ind w:firstLine="0"/>
        <w:jc w:val="center"/>
        <w:rPr>
          <w:rFonts w:ascii="Times New Roman" w:hAnsi="Times New Roman" w:cs="Times New Roman"/>
          <w:b/>
          <w:sz w:val="48"/>
          <w:szCs w:val="28"/>
          <w:lang w:val="uk-UA"/>
        </w:rPr>
      </w:pPr>
    </w:p>
    <w:p w14:paraId="247D17F9" w14:textId="77777777" w:rsidR="00A70C19" w:rsidRDefault="00A70C19" w:rsidP="00A70C19">
      <w:pPr>
        <w:ind w:firstLine="0"/>
        <w:jc w:val="center"/>
        <w:rPr>
          <w:rFonts w:ascii="Times New Roman" w:hAnsi="Times New Roman" w:cs="Times New Roman"/>
          <w:b/>
          <w:sz w:val="48"/>
          <w:szCs w:val="28"/>
          <w:lang w:val="uk-UA"/>
        </w:rPr>
      </w:pPr>
    </w:p>
    <w:p w14:paraId="6E0D6D51" w14:textId="77777777" w:rsidR="00A70C19" w:rsidRDefault="00A70C19" w:rsidP="00A70C19">
      <w:pPr>
        <w:ind w:firstLine="0"/>
        <w:jc w:val="center"/>
        <w:rPr>
          <w:rFonts w:ascii="Times New Roman" w:hAnsi="Times New Roman" w:cs="Times New Roman"/>
          <w:b/>
          <w:sz w:val="48"/>
          <w:szCs w:val="28"/>
          <w:lang w:val="uk-UA"/>
        </w:rPr>
      </w:pPr>
    </w:p>
    <w:p w14:paraId="1427AFAB" w14:textId="77777777" w:rsidR="00A70C19" w:rsidRDefault="00A70C19" w:rsidP="00A70C19">
      <w:pPr>
        <w:ind w:firstLine="0"/>
        <w:jc w:val="center"/>
        <w:rPr>
          <w:rFonts w:ascii="Times New Roman" w:hAnsi="Times New Roman" w:cs="Times New Roman"/>
          <w:b/>
          <w:sz w:val="48"/>
          <w:szCs w:val="28"/>
          <w:lang w:val="uk-UA"/>
        </w:rPr>
      </w:pPr>
    </w:p>
    <w:p w14:paraId="518AF4AF" w14:textId="77777777" w:rsidR="00A70C19" w:rsidRDefault="00A70C19" w:rsidP="00A70C19">
      <w:pPr>
        <w:ind w:firstLine="0"/>
        <w:jc w:val="center"/>
        <w:rPr>
          <w:rFonts w:ascii="Times New Roman" w:hAnsi="Times New Roman" w:cs="Times New Roman"/>
          <w:b/>
          <w:sz w:val="48"/>
          <w:szCs w:val="28"/>
          <w:lang w:val="uk-UA"/>
        </w:rPr>
      </w:pPr>
    </w:p>
    <w:p w14:paraId="547AD189" w14:textId="06141E75" w:rsidR="00331824" w:rsidRPr="00A70C19" w:rsidRDefault="00A70C19" w:rsidP="00A70C19">
      <w:pPr>
        <w:ind w:firstLine="0"/>
        <w:jc w:val="center"/>
        <w:rPr>
          <w:rFonts w:ascii="Times New Roman" w:hAnsi="Times New Roman" w:cs="Times New Roman"/>
          <w:b/>
          <w:sz w:val="48"/>
          <w:szCs w:val="28"/>
          <w:lang w:val="uk-UA"/>
        </w:rPr>
      </w:pPr>
      <w:r w:rsidRPr="00A70C19">
        <w:rPr>
          <w:rFonts w:ascii="Times New Roman" w:hAnsi="Times New Roman" w:cs="Times New Roman"/>
          <w:b/>
          <w:sz w:val="48"/>
          <w:szCs w:val="28"/>
          <w:lang w:val="uk-UA"/>
        </w:rPr>
        <w:t>ПРОБЛЕМИ ВІДШКОДУВАННЯ ПДВ</w:t>
      </w:r>
      <w:r>
        <w:rPr>
          <w:rFonts w:ascii="Times New Roman" w:hAnsi="Times New Roman" w:cs="Times New Roman"/>
          <w:b/>
          <w:sz w:val="48"/>
          <w:szCs w:val="28"/>
          <w:lang w:val="uk-UA"/>
        </w:rPr>
        <w:br/>
      </w:r>
      <w:r w:rsidRPr="00A70C19">
        <w:rPr>
          <w:rFonts w:ascii="Times New Roman" w:hAnsi="Times New Roman" w:cs="Times New Roman"/>
          <w:b/>
          <w:sz w:val="48"/>
          <w:szCs w:val="28"/>
          <w:lang w:val="uk-UA"/>
        </w:rPr>
        <w:t>В УКРАЇНІ ТА ШЛЯХИ ВИРІШЕННЯ</w:t>
      </w:r>
    </w:p>
    <w:p w14:paraId="135093E6" w14:textId="77777777" w:rsidR="00331824" w:rsidRDefault="00331824" w:rsidP="00331824">
      <w:pPr>
        <w:rPr>
          <w:rFonts w:ascii="Times New Roman" w:hAnsi="Times New Roman" w:cs="Times New Roman"/>
          <w:b/>
          <w:sz w:val="28"/>
          <w:szCs w:val="28"/>
          <w:lang w:val="uk-UA"/>
        </w:rPr>
      </w:pPr>
    </w:p>
    <w:p w14:paraId="5AD9B4F0" w14:textId="77777777" w:rsidR="00A70C19" w:rsidRDefault="00A70C19" w:rsidP="00331824">
      <w:pPr>
        <w:rPr>
          <w:rFonts w:ascii="Times New Roman" w:hAnsi="Times New Roman" w:cs="Times New Roman"/>
          <w:b/>
          <w:sz w:val="28"/>
          <w:szCs w:val="28"/>
          <w:lang w:val="uk-UA"/>
        </w:rPr>
      </w:pPr>
    </w:p>
    <w:p w14:paraId="6CFF5372" w14:textId="77777777" w:rsidR="00A70C19" w:rsidRDefault="00A70C19" w:rsidP="00331824">
      <w:pPr>
        <w:rPr>
          <w:rFonts w:ascii="Times New Roman" w:hAnsi="Times New Roman" w:cs="Times New Roman"/>
          <w:b/>
          <w:sz w:val="28"/>
          <w:szCs w:val="28"/>
          <w:lang w:val="uk-UA"/>
        </w:rPr>
      </w:pPr>
    </w:p>
    <w:p w14:paraId="1A312AB6" w14:textId="77777777" w:rsidR="00A70C19" w:rsidRDefault="00A70C19" w:rsidP="00331824">
      <w:pPr>
        <w:rPr>
          <w:rFonts w:ascii="Times New Roman" w:hAnsi="Times New Roman" w:cs="Times New Roman"/>
          <w:b/>
          <w:sz w:val="28"/>
          <w:szCs w:val="28"/>
          <w:lang w:val="uk-UA"/>
        </w:rPr>
      </w:pPr>
    </w:p>
    <w:p w14:paraId="6B4049FA" w14:textId="77777777" w:rsidR="00A70C19" w:rsidRDefault="00A70C19" w:rsidP="00331824">
      <w:pPr>
        <w:rPr>
          <w:rFonts w:ascii="Times New Roman" w:hAnsi="Times New Roman" w:cs="Times New Roman"/>
          <w:b/>
          <w:sz w:val="28"/>
          <w:szCs w:val="28"/>
          <w:lang w:val="uk-UA"/>
        </w:rPr>
      </w:pPr>
    </w:p>
    <w:p w14:paraId="54870C3E" w14:textId="77777777" w:rsidR="00A70C19" w:rsidRDefault="00A70C19" w:rsidP="00331824">
      <w:pPr>
        <w:rPr>
          <w:rFonts w:ascii="Times New Roman" w:hAnsi="Times New Roman" w:cs="Times New Roman"/>
          <w:b/>
          <w:sz w:val="28"/>
          <w:szCs w:val="28"/>
          <w:lang w:val="uk-UA"/>
        </w:rPr>
      </w:pPr>
    </w:p>
    <w:p w14:paraId="5BED786B" w14:textId="77777777" w:rsidR="00A70C19" w:rsidRDefault="00A70C19" w:rsidP="00331824">
      <w:pPr>
        <w:rPr>
          <w:rFonts w:ascii="Times New Roman" w:hAnsi="Times New Roman" w:cs="Times New Roman"/>
          <w:b/>
          <w:sz w:val="28"/>
          <w:szCs w:val="28"/>
          <w:lang w:val="uk-UA"/>
        </w:rPr>
      </w:pPr>
    </w:p>
    <w:p w14:paraId="40318F2A" w14:textId="77777777" w:rsidR="00A70C19" w:rsidRDefault="00A70C19" w:rsidP="00331824">
      <w:pPr>
        <w:rPr>
          <w:rFonts w:ascii="Times New Roman" w:hAnsi="Times New Roman" w:cs="Times New Roman"/>
          <w:b/>
          <w:sz w:val="28"/>
          <w:szCs w:val="28"/>
          <w:lang w:val="uk-UA"/>
        </w:rPr>
      </w:pPr>
    </w:p>
    <w:p w14:paraId="1C62EF10" w14:textId="77777777" w:rsidR="00A70C19" w:rsidRDefault="00A70C19" w:rsidP="00331824">
      <w:pPr>
        <w:rPr>
          <w:rFonts w:ascii="Times New Roman" w:hAnsi="Times New Roman" w:cs="Times New Roman"/>
          <w:b/>
          <w:sz w:val="28"/>
          <w:szCs w:val="28"/>
          <w:lang w:val="uk-UA"/>
        </w:rPr>
      </w:pPr>
    </w:p>
    <w:p w14:paraId="1CCFB810" w14:textId="157E6DC4" w:rsidR="00331824" w:rsidRPr="00A70C19" w:rsidRDefault="00331824" w:rsidP="00A70C19">
      <w:pPr>
        <w:ind w:left="5640"/>
        <w:rPr>
          <w:rFonts w:ascii="Times New Roman" w:hAnsi="Times New Roman" w:cs="Times New Roman"/>
          <w:sz w:val="28"/>
          <w:szCs w:val="28"/>
          <w:lang w:val="uk-UA"/>
        </w:rPr>
      </w:pPr>
      <w:proofErr w:type="spellStart"/>
      <w:r w:rsidRPr="00A70C19">
        <w:rPr>
          <w:rFonts w:ascii="Times New Roman" w:hAnsi="Times New Roman" w:cs="Times New Roman"/>
          <w:sz w:val="28"/>
          <w:szCs w:val="28"/>
          <w:lang w:val="uk-UA"/>
        </w:rPr>
        <w:t>Олійников</w:t>
      </w:r>
      <w:proofErr w:type="spellEnd"/>
      <w:r w:rsidRPr="00A70C19">
        <w:rPr>
          <w:rFonts w:ascii="Times New Roman" w:hAnsi="Times New Roman" w:cs="Times New Roman"/>
          <w:sz w:val="28"/>
          <w:szCs w:val="28"/>
          <w:lang w:val="uk-UA"/>
        </w:rPr>
        <w:t xml:space="preserve"> Євген</w:t>
      </w:r>
    </w:p>
    <w:p w14:paraId="36D61C27" w14:textId="556121C9" w:rsidR="00331824" w:rsidRPr="00A70C19" w:rsidRDefault="00331824" w:rsidP="00A70C19">
      <w:pPr>
        <w:ind w:left="6360" w:firstLine="0"/>
        <w:rPr>
          <w:rFonts w:ascii="Times New Roman" w:hAnsi="Times New Roman" w:cs="Times New Roman"/>
          <w:sz w:val="28"/>
          <w:szCs w:val="28"/>
          <w:lang w:val="uk-UA"/>
        </w:rPr>
      </w:pPr>
      <w:r w:rsidRPr="00A70C19">
        <w:rPr>
          <w:rFonts w:ascii="Times New Roman" w:hAnsi="Times New Roman" w:cs="Times New Roman"/>
          <w:sz w:val="28"/>
          <w:szCs w:val="28"/>
          <w:lang w:val="uk-UA"/>
        </w:rPr>
        <w:t>Михайло С</w:t>
      </w:r>
      <w:r w:rsidR="00A70C19" w:rsidRPr="00A70C19">
        <w:rPr>
          <w:rFonts w:ascii="Times New Roman" w:hAnsi="Times New Roman" w:cs="Times New Roman"/>
          <w:sz w:val="28"/>
          <w:szCs w:val="28"/>
          <w:lang w:val="uk-UA"/>
        </w:rPr>
        <w:t>о</w:t>
      </w:r>
      <w:r w:rsidRPr="00A70C19">
        <w:rPr>
          <w:rFonts w:ascii="Times New Roman" w:hAnsi="Times New Roman" w:cs="Times New Roman"/>
          <w:sz w:val="28"/>
          <w:szCs w:val="28"/>
          <w:lang w:val="uk-UA"/>
        </w:rPr>
        <w:t>колов</w:t>
      </w:r>
    </w:p>
    <w:p w14:paraId="4A68097E" w14:textId="77777777" w:rsidR="00331824" w:rsidRDefault="00331824" w:rsidP="00331824">
      <w:pPr>
        <w:rPr>
          <w:rFonts w:ascii="Times New Roman" w:hAnsi="Times New Roman" w:cs="Times New Roman"/>
          <w:b/>
          <w:sz w:val="28"/>
          <w:szCs w:val="28"/>
          <w:lang w:val="uk-UA"/>
        </w:rPr>
      </w:pPr>
    </w:p>
    <w:p w14:paraId="484E267C" w14:textId="77777777" w:rsidR="00A70C19" w:rsidRDefault="00A70C19" w:rsidP="00331824">
      <w:pPr>
        <w:rPr>
          <w:rFonts w:ascii="Times New Roman" w:hAnsi="Times New Roman" w:cs="Times New Roman"/>
          <w:b/>
          <w:sz w:val="28"/>
          <w:szCs w:val="28"/>
          <w:lang w:val="uk-UA"/>
        </w:rPr>
      </w:pPr>
    </w:p>
    <w:p w14:paraId="79272FEC" w14:textId="77777777" w:rsidR="00A70C19" w:rsidRDefault="00A70C19" w:rsidP="00331824">
      <w:pPr>
        <w:rPr>
          <w:rFonts w:ascii="Times New Roman" w:hAnsi="Times New Roman" w:cs="Times New Roman"/>
          <w:b/>
          <w:sz w:val="28"/>
          <w:szCs w:val="28"/>
          <w:lang w:val="uk-UA"/>
        </w:rPr>
      </w:pPr>
    </w:p>
    <w:p w14:paraId="6F665882" w14:textId="77777777" w:rsidR="00A70C19" w:rsidRDefault="00A70C19" w:rsidP="00331824">
      <w:pPr>
        <w:rPr>
          <w:rFonts w:ascii="Times New Roman" w:hAnsi="Times New Roman" w:cs="Times New Roman"/>
          <w:b/>
          <w:sz w:val="28"/>
          <w:szCs w:val="28"/>
          <w:lang w:val="uk-UA"/>
        </w:rPr>
      </w:pPr>
    </w:p>
    <w:p w14:paraId="445E6318" w14:textId="77777777" w:rsidR="00A70C19" w:rsidRDefault="00A70C19" w:rsidP="00331824">
      <w:pPr>
        <w:rPr>
          <w:rFonts w:ascii="Times New Roman" w:hAnsi="Times New Roman" w:cs="Times New Roman"/>
          <w:b/>
          <w:sz w:val="28"/>
          <w:szCs w:val="28"/>
          <w:lang w:val="uk-UA"/>
        </w:rPr>
      </w:pPr>
    </w:p>
    <w:p w14:paraId="740C70E6" w14:textId="77777777" w:rsidR="00A70C19" w:rsidRDefault="00A70C19" w:rsidP="00331824">
      <w:pPr>
        <w:rPr>
          <w:rFonts w:ascii="Times New Roman" w:hAnsi="Times New Roman" w:cs="Times New Roman"/>
          <w:b/>
          <w:sz w:val="28"/>
          <w:szCs w:val="28"/>
          <w:lang w:val="uk-UA"/>
        </w:rPr>
      </w:pPr>
    </w:p>
    <w:p w14:paraId="1C5417F3" w14:textId="77777777" w:rsidR="00A70C19" w:rsidRDefault="00A70C19" w:rsidP="00331824">
      <w:pPr>
        <w:rPr>
          <w:rFonts w:ascii="Times New Roman" w:hAnsi="Times New Roman" w:cs="Times New Roman"/>
          <w:b/>
          <w:sz w:val="28"/>
          <w:szCs w:val="28"/>
          <w:lang w:val="uk-UA"/>
        </w:rPr>
      </w:pPr>
    </w:p>
    <w:p w14:paraId="61278A6F" w14:textId="77777777" w:rsidR="00A70C19" w:rsidRDefault="00A70C19" w:rsidP="00331824">
      <w:pPr>
        <w:rPr>
          <w:rFonts w:ascii="Times New Roman" w:hAnsi="Times New Roman" w:cs="Times New Roman"/>
          <w:b/>
          <w:sz w:val="28"/>
          <w:szCs w:val="28"/>
          <w:lang w:val="uk-UA"/>
        </w:rPr>
      </w:pPr>
    </w:p>
    <w:p w14:paraId="44F6B744" w14:textId="77777777" w:rsidR="00A70C19" w:rsidRDefault="00A70C19" w:rsidP="00331824">
      <w:pPr>
        <w:rPr>
          <w:rFonts w:ascii="Times New Roman" w:hAnsi="Times New Roman" w:cs="Times New Roman"/>
          <w:b/>
          <w:sz w:val="28"/>
          <w:szCs w:val="28"/>
          <w:lang w:val="uk-UA"/>
        </w:rPr>
      </w:pPr>
    </w:p>
    <w:p w14:paraId="123462C4" w14:textId="77777777" w:rsidR="00A70C19" w:rsidRDefault="00A70C19" w:rsidP="00331824">
      <w:pPr>
        <w:rPr>
          <w:rFonts w:ascii="Times New Roman" w:hAnsi="Times New Roman" w:cs="Times New Roman"/>
          <w:b/>
          <w:sz w:val="28"/>
          <w:szCs w:val="28"/>
          <w:lang w:val="uk-UA"/>
        </w:rPr>
      </w:pPr>
    </w:p>
    <w:p w14:paraId="7EBDB524" w14:textId="77777777" w:rsidR="00A70C19" w:rsidRDefault="00A70C19" w:rsidP="00331824">
      <w:pPr>
        <w:rPr>
          <w:rFonts w:ascii="Times New Roman" w:hAnsi="Times New Roman" w:cs="Times New Roman"/>
          <w:b/>
          <w:sz w:val="28"/>
          <w:szCs w:val="28"/>
          <w:lang w:val="uk-UA"/>
        </w:rPr>
      </w:pPr>
    </w:p>
    <w:p w14:paraId="4EDB3245" w14:textId="77777777" w:rsidR="00A70C19" w:rsidRDefault="00A70C19" w:rsidP="00331824">
      <w:pPr>
        <w:rPr>
          <w:rFonts w:ascii="Times New Roman" w:hAnsi="Times New Roman" w:cs="Times New Roman"/>
          <w:b/>
          <w:sz w:val="28"/>
          <w:szCs w:val="28"/>
          <w:lang w:val="uk-UA"/>
        </w:rPr>
      </w:pPr>
    </w:p>
    <w:p w14:paraId="4A245536" w14:textId="77777777" w:rsidR="00A70C19" w:rsidRDefault="00A70C19" w:rsidP="00331824">
      <w:pPr>
        <w:rPr>
          <w:rFonts w:ascii="Times New Roman" w:hAnsi="Times New Roman" w:cs="Times New Roman"/>
          <w:b/>
          <w:sz w:val="28"/>
          <w:szCs w:val="28"/>
          <w:lang w:val="uk-UA"/>
        </w:rPr>
      </w:pPr>
    </w:p>
    <w:p w14:paraId="7D440DE6" w14:textId="01ADC558" w:rsidR="00331824" w:rsidRDefault="00A70C19" w:rsidP="00A70C19">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2015</w:t>
      </w:r>
      <w:r w:rsidR="00331824">
        <w:rPr>
          <w:rFonts w:ascii="Times New Roman" w:hAnsi="Times New Roman" w:cs="Times New Roman"/>
          <w:b/>
          <w:sz w:val="28"/>
          <w:szCs w:val="28"/>
          <w:lang w:val="uk-UA"/>
        </w:rPr>
        <w:br w:type="page"/>
      </w:r>
    </w:p>
    <w:p w14:paraId="1CAF0AE3" w14:textId="4BA46859" w:rsidR="00F16CFD" w:rsidRPr="00331824" w:rsidRDefault="00C05D8D" w:rsidP="00331824">
      <w:pPr>
        <w:rPr>
          <w:rFonts w:ascii="Times New Roman" w:hAnsi="Times New Roman" w:cs="Times New Roman"/>
          <w:b/>
          <w:sz w:val="28"/>
          <w:szCs w:val="28"/>
          <w:lang w:val="uk-UA"/>
        </w:rPr>
      </w:pPr>
      <w:r w:rsidRPr="00331824">
        <w:rPr>
          <w:rFonts w:ascii="Times New Roman" w:hAnsi="Times New Roman" w:cs="Times New Roman"/>
          <w:b/>
          <w:sz w:val="28"/>
          <w:szCs w:val="28"/>
          <w:lang w:val="uk-UA"/>
        </w:rPr>
        <w:lastRenderedPageBreak/>
        <w:t>Історичний</w:t>
      </w:r>
      <w:r w:rsidR="0086626D" w:rsidRPr="00331824">
        <w:rPr>
          <w:rFonts w:ascii="Times New Roman" w:hAnsi="Times New Roman" w:cs="Times New Roman"/>
          <w:b/>
          <w:sz w:val="28"/>
          <w:szCs w:val="28"/>
          <w:lang w:val="uk-UA"/>
        </w:rPr>
        <w:t xml:space="preserve"> екскурс</w:t>
      </w:r>
    </w:p>
    <w:p w14:paraId="008EBFF6" w14:textId="77777777" w:rsidR="00331824" w:rsidRPr="00331824" w:rsidRDefault="00331824" w:rsidP="00331824">
      <w:pPr>
        <w:rPr>
          <w:rFonts w:ascii="Times New Roman" w:hAnsi="Times New Roman" w:cs="Times New Roman"/>
          <w:b/>
          <w:sz w:val="28"/>
          <w:szCs w:val="28"/>
          <w:lang w:val="uk-UA"/>
        </w:rPr>
      </w:pPr>
    </w:p>
    <w:p w14:paraId="02417A9D" w14:textId="77777777" w:rsidR="00F16CFD" w:rsidRPr="00331824" w:rsidRDefault="00F16CF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ПДВ був запроваджений в Україні Декретом КМ України «Про податок на добавлену вартість» №14-92 від 22.12.1992 року. У вигляді, представленому у Декреті, податок існував до 1997 року, коли була запроваджена класична система оподаткування ПДВ.</w:t>
      </w:r>
    </w:p>
    <w:p w14:paraId="25098BD7" w14:textId="655BECD6" w:rsidR="00F16CFD" w:rsidRPr="00331824" w:rsidRDefault="00F16CF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Особливістю податку в період дії декрету було те, що для його обрахунку використовувались розрахунки собівартості продукції та послуг, реалізація яких обкладалась податком. </w:t>
      </w:r>
      <w:r w:rsidR="0086626D" w:rsidRPr="00331824">
        <w:rPr>
          <w:rFonts w:ascii="Times New Roman" w:hAnsi="Times New Roman" w:cs="Times New Roman"/>
          <w:sz w:val="28"/>
          <w:szCs w:val="28"/>
          <w:lang w:val="uk-UA"/>
        </w:rPr>
        <w:t>Фактично, підприємства обраховували розмір створеної доданої вартості, який власне обкладався податком</w:t>
      </w:r>
      <w:r w:rsidRPr="00331824">
        <w:rPr>
          <w:rFonts w:ascii="Times New Roman" w:hAnsi="Times New Roman" w:cs="Times New Roman"/>
          <w:sz w:val="28"/>
          <w:szCs w:val="28"/>
          <w:lang w:val="uk-UA"/>
        </w:rPr>
        <w:t xml:space="preserve">. При цьому податок, сплачений постачальникам, </w:t>
      </w:r>
      <w:r w:rsidR="0086626D" w:rsidRPr="00331824">
        <w:rPr>
          <w:rFonts w:ascii="Times New Roman" w:hAnsi="Times New Roman" w:cs="Times New Roman"/>
          <w:sz w:val="28"/>
          <w:szCs w:val="28"/>
          <w:lang w:val="uk-UA"/>
        </w:rPr>
        <w:t xml:space="preserve">йому </w:t>
      </w:r>
      <w:r w:rsidRPr="00331824">
        <w:rPr>
          <w:rFonts w:ascii="Times New Roman" w:hAnsi="Times New Roman" w:cs="Times New Roman"/>
          <w:sz w:val="28"/>
          <w:szCs w:val="28"/>
          <w:lang w:val="uk-UA"/>
        </w:rPr>
        <w:t xml:space="preserve">не відшкодовувався. </w:t>
      </w:r>
      <w:r w:rsidR="0086626D" w:rsidRPr="00331824">
        <w:rPr>
          <w:rFonts w:ascii="Times New Roman" w:hAnsi="Times New Roman" w:cs="Times New Roman"/>
          <w:sz w:val="28"/>
          <w:szCs w:val="28"/>
          <w:lang w:val="uk-UA"/>
        </w:rPr>
        <w:t xml:space="preserve">Натомість, у випадку експорту відповідної продукції, податок відшкодовувався платникам податків, які його сплатили. </w:t>
      </w:r>
      <w:r w:rsidRPr="00331824">
        <w:rPr>
          <w:rFonts w:ascii="Times New Roman" w:hAnsi="Times New Roman" w:cs="Times New Roman"/>
          <w:sz w:val="28"/>
          <w:szCs w:val="28"/>
          <w:lang w:val="uk-UA"/>
        </w:rPr>
        <w:t xml:space="preserve">Таким чином, хоча при оподаткуванні ПДВ і застосовувались схеми ухилення від оподаткування, що ґрунтувалися на </w:t>
      </w:r>
      <w:r w:rsidR="0086626D" w:rsidRPr="00331824">
        <w:rPr>
          <w:rFonts w:ascii="Times New Roman" w:hAnsi="Times New Roman" w:cs="Times New Roman"/>
          <w:sz w:val="28"/>
          <w:szCs w:val="28"/>
          <w:lang w:val="uk-UA"/>
        </w:rPr>
        <w:t xml:space="preserve">заниженні </w:t>
      </w:r>
      <w:r w:rsidRPr="00331824">
        <w:rPr>
          <w:rFonts w:ascii="Times New Roman" w:hAnsi="Times New Roman" w:cs="Times New Roman"/>
          <w:sz w:val="28"/>
          <w:szCs w:val="28"/>
          <w:lang w:val="uk-UA"/>
        </w:rPr>
        <w:t>значен</w:t>
      </w:r>
      <w:r w:rsidR="0086626D" w:rsidRPr="00331824">
        <w:rPr>
          <w:rFonts w:ascii="Times New Roman" w:hAnsi="Times New Roman" w:cs="Times New Roman"/>
          <w:sz w:val="28"/>
          <w:szCs w:val="28"/>
          <w:lang w:val="uk-UA"/>
        </w:rPr>
        <w:t xml:space="preserve">ь створеної доданої вартості, за рахунок формування </w:t>
      </w:r>
      <w:r w:rsidRPr="00331824">
        <w:rPr>
          <w:rFonts w:ascii="Times New Roman" w:hAnsi="Times New Roman" w:cs="Times New Roman"/>
          <w:sz w:val="28"/>
          <w:szCs w:val="28"/>
          <w:lang w:val="uk-UA"/>
        </w:rPr>
        <w:t xml:space="preserve">фіктивного податкового кредиту (податкового кредиту, що сплачувався покупцем постачальнику, але не сплачувався постачальником до бюджету), проте такі схеми призводили виключно до ненадходження частини ПДВ до бюджету, але не давали можливості його незаконно відшкодовувати (тобто розкрадати за допомогою механізму адміністрування податку бюджетні кошти). </w:t>
      </w:r>
      <w:r w:rsidR="0086626D" w:rsidRPr="00331824">
        <w:rPr>
          <w:rFonts w:ascii="Times New Roman" w:hAnsi="Times New Roman" w:cs="Times New Roman"/>
          <w:sz w:val="28"/>
          <w:szCs w:val="28"/>
          <w:lang w:val="uk-UA"/>
        </w:rPr>
        <w:t>Зазначимо</w:t>
      </w:r>
      <w:r w:rsidRPr="00331824">
        <w:rPr>
          <w:rFonts w:ascii="Times New Roman" w:hAnsi="Times New Roman" w:cs="Times New Roman"/>
          <w:sz w:val="28"/>
          <w:szCs w:val="28"/>
          <w:lang w:val="uk-UA"/>
        </w:rPr>
        <w:t xml:space="preserve">, </w:t>
      </w:r>
      <w:r w:rsidR="0086626D" w:rsidRPr="00331824">
        <w:rPr>
          <w:rFonts w:ascii="Times New Roman" w:hAnsi="Times New Roman" w:cs="Times New Roman"/>
          <w:sz w:val="28"/>
          <w:szCs w:val="28"/>
          <w:lang w:val="uk-UA"/>
        </w:rPr>
        <w:t>що дана схема є життєздатною лише за умови, що країна експортує лише дуже прості товари низького переділу</w:t>
      </w:r>
      <w:r w:rsidRPr="00331824">
        <w:rPr>
          <w:rFonts w:ascii="Times New Roman" w:hAnsi="Times New Roman" w:cs="Times New Roman"/>
          <w:sz w:val="28"/>
          <w:szCs w:val="28"/>
          <w:lang w:val="uk-UA"/>
        </w:rPr>
        <w:t xml:space="preserve">, </w:t>
      </w:r>
      <w:r w:rsidR="0086626D" w:rsidRPr="00331824">
        <w:rPr>
          <w:rFonts w:ascii="Times New Roman" w:hAnsi="Times New Roman" w:cs="Times New Roman"/>
          <w:sz w:val="28"/>
          <w:szCs w:val="28"/>
          <w:lang w:val="uk-UA"/>
        </w:rPr>
        <w:t xml:space="preserve">а експортером у переважній більшості є виробник таких товарів. По мірі того, як номенклатура експортованих із України товарів стара розширюватись за межі продукції металургії, все гостріше ставало питання про необхідність переходу на </w:t>
      </w:r>
      <w:r w:rsidR="00331824">
        <w:rPr>
          <w:rFonts w:ascii="Times New Roman" w:hAnsi="Times New Roman" w:cs="Times New Roman"/>
          <w:sz w:val="28"/>
          <w:szCs w:val="28"/>
          <w:lang w:val="uk-UA"/>
        </w:rPr>
        <w:t>к</w:t>
      </w:r>
      <w:r w:rsidR="0086626D" w:rsidRPr="00331824">
        <w:rPr>
          <w:rFonts w:ascii="Times New Roman" w:hAnsi="Times New Roman" w:cs="Times New Roman"/>
          <w:sz w:val="28"/>
          <w:szCs w:val="28"/>
          <w:lang w:val="uk-UA"/>
        </w:rPr>
        <w:t>ласичну модель адміністрування ПДВ</w:t>
      </w:r>
      <w:r w:rsidRPr="00331824">
        <w:rPr>
          <w:rFonts w:ascii="Times New Roman" w:hAnsi="Times New Roman" w:cs="Times New Roman"/>
          <w:sz w:val="28"/>
          <w:szCs w:val="28"/>
          <w:lang w:val="uk-UA"/>
        </w:rPr>
        <w:t>.</w:t>
      </w:r>
    </w:p>
    <w:p w14:paraId="7A46706D" w14:textId="3A9187CD" w:rsidR="00F16CFD" w:rsidRPr="00331824" w:rsidRDefault="00F16CF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Ситуація змінилась у 1997 році, коли був ухвалений Закон України «Про податок на додану вартість» №168/97-ВР від 03.04.1997 року. Зазначений Закон запровадив класичну систему адміністрування ПДВ, коли позитивна різниця між надходженням податку від покупців та його перерахуванням постачальникам сплачується до бюджету, а від’ємна – з бюджету відшкодовується. Негативн</w:t>
      </w:r>
      <w:r w:rsidR="0052009B" w:rsidRPr="00331824">
        <w:rPr>
          <w:rFonts w:ascii="Times New Roman" w:hAnsi="Times New Roman" w:cs="Times New Roman"/>
          <w:sz w:val="28"/>
          <w:szCs w:val="28"/>
          <w:lang w:val="uk-UA"/>
        </w:rPr>
        <w:t>и</w:t>
      </w:r>
      <w:r w:rsidRPr="00331824">
        <w:rPr>
          <w:rFonts w:ascii="Times New Roman" w:hAnsi="Times New Roman" w:cs="Times New Roman"/>
          <w:sz w:val="28"/>
          <w:szCs w:val="28"/>
          <w:lang w:val="uk-UA"/>
        </w:rPr>
        <w:t>м наслідком цього стал</w:t>
      </w:r>
      <w:r w:rsidR="0052009B" w:rsidRPr="00331824">
        <w:rPr>
          <w:rFonts w:ascii="Times New Roman" w:hAnsi="Times New Roman" w:cs="Times New Roman"/>
          <w:sz w:val="28"/>
          <w:szCs w:val="28"/>
          <w:lang w:val="uk-UA"/>
        </w:rPr>
        <w:t>а поява можливості</w:t>
      </w:r>
      <w:r w:rsidRPr="00331824">
        <w:rPr>
          <w:rFonts w:ascii="Times New Roman" w:hAnsi="Times New Roman" w:cs="Times New Roman"/>
          <w:sz w:val="28"/>
          <w:szCs w:val="28"/>
          <w:lang w:val="uk-UA"/>
        </w:rPr>
        <w:t xml:space="preserve"> незаконного відшкодування з бюджету</w:t>
      </w:r>
      <w:r w:rsidR="0052009B" w:rsidRPr="00331824">
        <w:rPr>
          <w:rFonts w:ascii="Times New Roman" w:hAnsi="Times New Roman" w:cs="Times New Roman"/>
          <w:sz w:val="28"/>
          <w:szCs w:val="28"/>
          <w:lang w:val="uk-UA"/>
        </w:rPr>
        <w:t xml:space="preserve"> раніше не сплаченого </w:t>
      </w:r>
      <w:r w:rsidRPr="00331824">
        <w:rPr>
          <w:rFonts w:ascii="Times New Roman" w:hAnsi="Times New Roman" w:cs="Times New Roman"/>
          <w:sz w:val="28"/>
          <w:szCs w:val="28"/>
          <w:lang w:val="uk-UA"/>
        </w:rPr>
        <w:t>ПДВ, якою, враховуюч</w:t>
      </w:r>
      <w:r w:rsidR="0052009B" w:rsidRPr="00331824">
        <w:rPr>
          <w:rFonts w:ascii="Times New Roman" w:hAnsi="Times New Roman" w:cs="Times New Roman"/>
          <w:sz w:val="28"/>
          <w:szCs w:val="28"/>
          <w:lang w:val="uk-UA"/>
        </w:rPr>
        <w:t xml:space="preserve">и </w:t>
      </w:r>
      <w:r w:rsidRPr="00331824">
        <w:rPr>
          <w:rFonts w:ascii="Times New Roman" w:hAnsi="Times New Roman" w:cs="Times New Roman"/>
          <w:sz w:val="28"/>
          <w:szCs w:val="28"/>
          <w:lang w:val="uk-UA"/>
        </w:rPr>
        <w:t xml:space="preserve"> суттєвий рівень тінізації економіки України, одразу почала користуватися значна частина суб’єктів господарювання.</w:t>
      </w:r>
    </w:p>
    <w:p w14:paraId="7B53F4B7" w14:textId="77777777" w:rsidR="00F16CFD" w:rsidRPr="00331824" w:rsidRDefault="00F16CF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Криміналізації ПДВ сприяв як високий рівень корупції, завдяки чому кримінальні схеми розкрадання ПДВ покривалися на самому високому рівні державної влади, так і той факт, що чинний на той час Закон майже не передбачав механізмів боротьби з незаконним відшкодуванням – наприклад, </w:t>
      </w:r>
      <w:r w:rsidRPr="00331824">
        <w:rPr>
          <w:rFonts w:ascii="Times New Roman" w:hAnsi="Times New Roman" w:cs="Times New Roman"/>
          <w:sz w:val="28"/>
          <w:szCs w:val="28"/>
          <w:lang w:val="uk-UA"/>
        </w:rPr>
        <w:lastRenderedPageBreak/>
        <w:t>достатньою підставою для відшкодування вважались данні податкової декларації. При цьому Закон надавав платникам податку чіткі гарантії його відшкодування:</w:t>
      </w:r>
    </w:p>
    <w:p w14:paraId="5EDFF8B4" w14:textId="77777777" w:rsidR="00F16CFD" w:rsidRPr="00331824" w:rsidRDefault="00F16CF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       чітко визначені терміни відшкодування – 1 місяць для відшкодування, що мало експортне походження, та 1 квартал для відшкодування з інвестиційним походженням;</w:t>
      </w:r>
    </w:p>
    <w:p w14:paraId="515504B4" w14:textId="77777777" w:rsidR="00F16CFD" w:rsidRPr="00331824" w:rsidRDefault="00F16CF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         нарахування пені за несвоєчасне відшкодування ПДВ;</w:t>
      </w:r>
    </w:p>
    <w:p w14:paraId="45A25C22" w14:textId="77777777" w:rsidR="00F16CFD" w:rsidRPr="00331824" w:rsidRDefault="00F16CF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         можливість судового стягнення невідшкодованого своєчасно ПДВ.</w:t>
      </w:r>
    </w:p>
    <w:p w14:paraId="00B57007" w14:textId="203D69A0" w:rsidR="00F16CFD" w:rsidRPr="00331824" w:rsidRDefault="00F16CF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Починаючі з 1998 року вживались постійні заходи, спрямовані на пристосування механізму адміністрування ПДВ до поточних реалій. Найбільш перспективним на той час виглядав механізм застосування спеціальних рахунків НДС, </w:t>
      </w:r>
      <w:r w:rsidR="0052009B" w:rsidRPr="00331824">
        <w:rPr>
          <w:rFonts w:ascii="Times New Roman" w:hAnsi="Times New Roman" w:cs="Times New Roman"/>
          <w:sz w:val="28"/>
          <w:szCs w:val="28"/>
          <w:lang w:val="uk-UA"/>
        </w:rPr>
        <w:t xml:space="preserve">які були частково на той момент запроваджені в Болгарії </w:t>
      </w:r>
      <w:r w:rsidRPr="00331824">
        <w:rPr>
          <w:rFonts w:ascii="Times New Roman" w:hAnsi="Times New Roman" w:cs="Times New Roman"/>
          <w:sz w:val="28"/>
          <w:szCs w:val="28"/>
          <w:lang w:val="uk-UA"/>
        </w:rPr>
        <w:t xml:space="preserve">(система не </w:t>
      </w:r>
      <w:r w:rsidR="0052009B" w:rsidRPr="00331824">
        <w:rPr>
          <w:rFonts w:ascii="Times New Roman" w:hAnsi="Times New Roman" w:cs="Times New Roman"/>
          <w:sz w:val="28"/>
          <w:szCs w:val="28"/>
          <w:lang w:val="uk-UA"/>
        </w:rPr>
        <w:t xml:space="preserve">потребувала </w:t>
      </w:r>
      <w:r w:rsidRPr="00331824">
        <w:rPr>
          <w:rFonts w:ascii="Times New Roman" w:hAnsi="Times New Roman" w:cs="Times New Roman"/>
          <w:sz w:val="28"/>
          <w:szCs w:val="28"/>
          <w:lang w:val="uk-UA"/>
        </w:rPr>
        <w:t xml:space="preserve">тотального </w:t>
      </w:r>
      <w:r w:rsidR="0052009B" w:rsidRPr="00331824">
        <w:rPr>
          <w:rFonts w:ascii="Times New Roman" w:hAnsi="Times New Roman" w:cs="Times New Roman"/>
          <w:sz w:val="28"/>
          <w:szCs w:val="28"/>
          <w:lang w:val="uk-UA"/>
        </w:rPr>
        <w:t>використання ПДВ</w:t>
      </w:r>
      <w:r w:rsidRPr="00331824">
        <w:rPr>
          <w:rFonts w:ascii="Times New Roman" w:hAnsi="Times New Roman" w:cs="Times New Roman"/>
          <w:sz w:val="28"/>
          <w:szCs w:val="28"/>
          <w:lang w:val="uk-UA"/>
        </w:rPr>
        <w:t>-</w:t>
      </w:r>
      <w:r w:rsidR="0052009B" w:rsidRPr="00331824">
        <w:rPr>
          <w:rFonts w:ascii="Times New Roman" w:hAnsi="Times New Roman" w:cs="Times New Roman"/>
          <w:sz w:val="28"/>
          <w:szCs w:val="28"/>
          <w:lang w:val="uk-UA"/>
        </w:rPr>
        <w:t>рахунків усіма платниками податків</w:t>
      </w:r>
      <w:r w:rsidRPr="00331824">
        <w:rPr>
          <w:rFonts w:ascii="Times New Roman" w:hAnsi="Times New Roman" w:cs="Times New Roman"/>
          <w:sz w:val="28"/>
          <w:szCs w:val="28"/>
          <w:lang w:val="uk-UA"/>
        </w:rPr>
        <w:t>), зі збереженням при цьому гарантій відшкодування ПДВ.</w:t>
      </w:r>
    </w:p>
    <w:p w14:paraId="4B9770B1" w14:textId="77777777" w:rsidR="00F16CFD" w:rsidRPr="00331824" w:rsidRDefault="00F16CF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У березні 2004 року було здійснено спробу запровадження таких рахунків, проте, через політичне протистояння влади та опозиції у парламенті, а також через те, що болгарська система продемонструвала свою низьку ефективність, у була на той час скасована самою Болгарією, ця спроба була заблокована. В той же час, вже у Державному бюджеті на 2004 рік було обмежено можливості платників податків своєчасно отримувати відшкодування ПДВ через переведення бюджетного відшкодування до категорії бюджетних видатків (раніше в бюджеті лише планувались надходженням ПДВ у вигляді сальдо між доходами і відшкодуванням).</w:t>
      </w:r>
    </w:p>
    <w:p w14:paraId="0BCB2054" w14:textId="6F09EAB0" w:rsidR="00F16CFD" w:rsidRPr="00331824" w:rsidRDefault="0052009B"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Потім </w:t>
      </w:r>
      <w:r w:rsidR="00F16CFD" w:rsidRPr="00331824">
        <w:rPr>
          <w:rFonts w:ascii="Times New Roman" w:hAnsi="Times New Roman" w:cs="Times New Roman"/>
          <w:sz w:val="28"/>
          <w:szCs w:val="28"/>
          <w:lang w:val="uk-UA"/>
        </w:rPr>
        <w:t>у 2005 році до Закону були внесені принципові зміни, що значно погіршили умови діяльності платників податків:</w:t>
      </w:r>
    </w:p>
    <w:p w14:paraId="0AA3F648" w14:textId="77777777" w:rsidR="00F16CFD" w:rsidRPr="00331824" w:rsidRDefault="00F16CF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         чіткі терміни відшкодування ПДВ було скасовано, замість цього їх поставили у фактичну залежність від того, як оцінить ПДВ контролюючий орган за результатами перевірки;</w:t>
      </w:r>
    </w:p>
    <w:p w14:paraId="4F2BF1BC" w14:textId="77777777" w:rsidR="00F16CFD" w:rsidRPr="00331824" w:rsidRDefault="00F16CF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         пеня за несвоєчасне відшкодування ПДВ була скасована;</w:t>
      </w:r>
    </w:p>
    <w:p w14:paraId="63E5A15F" w14:textId="5F2CD1BB" w:rsidR="00F16CFD" w:rsidRPr="00331824" w:rsidRDefault="00F16CF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Як наслідок, система адміністрування ПДВ остаточно перетворилась на корумпований механізм з повністю ручним керуванням, де питання відшкодування податку вирішувались суто завдяки корупційним зв’язкам, </w:t>
      </w:r>
      <w:r w:rsidR="0052009B" w:rsidRPr="00331824">
        <w:rPr>
          <w:rFonts w:ascii="Times New Roman" w:hAnsi="Times New Roman" w:cs="Times New Roman"/>
          <w:sz w:val="28"/>
          <w:szCs w:val="28"/>
          <w:lang w:val="uk-UA"/>
        </w:rPr>
        <w:t xml:space="preserve">що працює за такою моделлю  </w:t>
      </w:r>
      <w:r w:rsidRPr="00331824">
        <w:rPr>
          <w:rFonts w:ascii="Times New Roman" w:hAnsi="Times New Roman" w:cs="Times New Roman"/>
          <w:sz w:val="28"/>
          <w:szCs w:val="28"/>
          <w:lang w:val="uk-UA"/>
        </w:rPr>
        <w:t>.</w:t>
      </w:r>
    </w:p>
    <w:p w14:paraId="58450DC2" w14:textId="5497F095" w:rsidR="0052009B" w:rsidRPr="00331824" w:rsidRDefault="0052009B"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При прийнятті бюджету закладається плановий показник граничного розміру сум, спрямованих на відшкодування ПДВ.</w:t>
      </w:r>
    </w:p>
    <w:p w14:paraId="6C2DB3D9" w14:textId="0FE5AF80" w:rsidR="0052009B" w:rsidRPr="00331824" w:rsidRDefault="0052009B"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lastRenderedPageBreak/>
        <w:t xml:space="preserve">Загальний ліміт розподіляється помісячно і </w:t>
      </w:r>
      <w:r w:rsidR="00C05D8D" w:rsidRPr="00331824">
        <w:rPr>
          <w:rFonts w:ascii="Times New Roman" w:hAnsi="Times New Roman" w:cs="Times New Roman"/>
          <w:sz w:val="28"/>
          <w:szCs w:val="28"/>
          <w:lang w:val="uk-UA"/>
        </w:rPr>
        <w:t>розподіляється</w:t>
      </w:r>
      <w:r w:rsidRPr="00331824">
        <w:rPr>
          <w:rFonts w:ascii="Times New Roman" w:hAnsi="Times New Roman" w:cs="Times New Roman"/>
          <w:sz w:val="28"/>
          <w:szCs w:val="28"/>
          <w:lang w:val="uk-UA"/>
        </w:rPr>
        <w:t xml:space="preserve"> між обласними відділеннями податковою інспекцією. Відповідальність за дотримання лімітів покладається на керівника обласного відділення.</w:t>
      </w:r>
    </w:p>
    <w:p w14:paraId="30598D02" w14:textId="77777777" w:rsidR="0052009B" w:rsidRPr="00331824" w:rsidRDefault="0052009B"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Керівники обласних відділень забезпечують дотримання лімітів.</w:t>
      </w:r>
    </w:p>
    <w:p w14:paraId="7FE8F285" w14:textId="08B5833A" w:rsidR="00F16CFD" w:rsidRPr="00331824" w:rsidRDefault="0052009B"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У разі перевищення планових показників на керівника обласного відділення накладається формальне чи неформальне стягнення.</w:t>
      </w:r>
    </w:p>
    <w:p w14:paraId="26ACCFAE" w14:textId="77777777" w:rsidR="00F16CFD" w:rsidRPr="00331824" w:rsidRDefault="00F16CF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Саме у такому вигляді система була перенесена і до Податкового кодексу України.</w:t>
      </w:r>
    </w:p>
    <w:p w14:paraId="4EA80753" w14:textId="77777777" w:rsidR="00F16CFD" w:rsidRPr="00331824" w:rsidRDefault="00F16CFD" w:rsidP="00331824">
      <w:pPr>
        <w:ind w:firstLine="709"/>
        <w:rPr>
          <w:rFonts w:ascii="Times New Roman" w:hAnsi="Times New Roman" w:cs="Times New Roman"/>
          <w:sz w:val="28"/>
          <w:szCs w:val="28"/>
          <w:lang w:val="uk-UA"/>
        </w:rPr>
      </w:pPr>
    </w:p>
    <w:p w14:paraId="460CE7E2" w14:textId="2BF28E79" w:rsidR="0052009B" w:rsidRPr="00331824" w:rsidRDefault="0052009B"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За оцінками ряду експертів, результатом дії даної системи стало формування стійких корупційних </w:t>
      </w:r>
      <w:proofErr w:type="spellStart"/>
      <w:r w:rsidRPr="00331824">
        <w:rPr>
          <w:rFonts w:ascii="Times New Roman" w:hAnsi="Times New Roman" w:cs="Times New Roman"/>
          <w:sz w:val="28"/>
          <w:szCs w:val="28"/>
          <w:lang w:val="uk-UA"/>
        </w:rPr>
        <w:t>зв</w:t>
      </w:r>
      <w:r w:rsidR="00331824">
        <w:rPr>
          <w:rFonts w:ascii="Times New Roman" w:hAnsi="Times New Roman" w:cs="Times New Roman"/>
          <w:sz w:val="28"/>
          <w:szCs w:val="28"/>
          <w:lang w:val="uk-UA"/>
        </w:rPr>
        <w:t>’</w:t>
      </w:r>
      <w:r w:rsidRPr="00331824">
        <w:rPr>
          <w:rFonts w:ascii="Times New Roman" w:hAnsi="Times New Roman" w:cs="Times New Roman"/>
          <w:sz w:val="28"/>
          <w:szCs w:val="28"/>
          <w:lang w:val="uk-UA"/>
        </w:rPr>
        <w:t>язків</w:t>
      </w:r>
      <w:proofErr w:type="spellEnd"/>
      <w:r w:rsidRPr="00331824">
        <w:rPr>
          <w:rFonts w:ascii="Times New Roman" w:hAnsi="Times New Roman" w:cs="Times New Roman"/>
          <w:sz w:val="28"/>
          <w:szCs w:val="28"/>
          <w:lang w:val="uk-UA"/>
        </w:rPr>
        <w:t xml:space="preserve"> між керівниками обласних відділень з суддівським корпусом, покликаних забезпечити прийняття позитивних рішень по спорах контролюючого органу з платниками податків, що, у свою чергу, забезпечувало виконання спущеного плану з відшкодування (</w:t>
      </w:r>
      <w:proofErr w:type="spellStart"/>
      <w:r w:rsidRPr="00331824">
        <w:rPr>
          <w:rFonts w:ascii="Times New Roman" w:hAnsi="Times New Roman" w:cs="Times New Roman"/>
          <w:sz w:val="28"/>
          <w:szCs w:val="28"/>
          <w:lang w:val="uk-UA"/>
        </w:rPr>
        <w:t>неперевищення</w:t>
      </w:r>
      <w:proofErr w:type="spellEnd"/>
      <w:r w:rsidRPr="00331824">
        <w:rPr>
          <w:rFonts w:ascii="Times New Roman" w:hAnsi="Times New Roman" w:cs="Times New Roman"/>
          <w:sz w:val="28"/>
          <w:szCs w:val="28"/>
          <w:lang w:val="uk-UA"/>
        </w:rPr>
        <w:t xml:space="preserve"> лімітів). У свою чергу, джерелом необхідних грошових коштів стало "</w:t>
      </w:r>
      <w:proofErr w:type="spellStart"/>
      <w:r w:rsidRPr="00331824">
        <w:rPr>
          <w:rFonts w:ascii="Times New Roman" w:hAnsi="Times New Roman" w:cs="Times New Roman"/>
          <w:sz w:val="28"/>
          <w:szCs w:val="28"/>
          <w:lang w:val="uk-UA"/>
        </w:rPr>
        <w:t>кришування</w:t>
      </w:r>
      <w:proofErr w:type="spellEnd"/>
      <w:r w:rsidRPr="00331824">
        <w:rPr>
          <w:rFonts w:ascii="Times New Roman" w:hAnsi="Times New Roman" w:cs="Times New Roman"/>
          <w:sz w:val="28"/>
          <w:szCs w:val="28"/>
          <w:lang w:val="uk-UA"/>
        </w:rPr>
        <w:t>" "податкових ям" - систем з ряду фірм, що зай</w:t>
      </w:r>
      <w:r w:rsidR="00C05D8D" w:rsidRPr="00331824">
        <w:rPr>
          <w:rFonts w:ascii="Times New Roman" w:hAnsi="Times New Roman" w:cs="Times New Roman"/>
          <w:sz w:val="28"/>
          <w:szCs w:val="28"/>
          <w:lang w:val="uk-UA"/>
        </w:rPr>
        <w:t xml:space="preserve">маються емісією і </w:t>
      </w:r>
      <w:proofErr w:type="spellStart"/>
      <w:r w:rsidR="00C05D8D" w:rsidRPr="00331824">
        <w:rPr>
          <w:rFonts w:ascii="Times New Roman" w:hAnsi="Times New Roman" w:cs="Times New Roman"/>
          <w:sz w:val="28"/>
          <w:szCs w:val="28"/>
          <w:lang w:val="uk-UA"/>
        </w:rPr>
        <w:t>продажем</w:t>
      </w:r>
      <w:proofErr w:type="spellEnd"/>
      <w:r w:rsidR="00C05D8D" w:rsidRPr="00331824">
        <w:rPr>
          <w:rFonts w:ascii="Times New Roman" w:hAnsi="Times New Roman" w:cs="Times New Roman"/>
          <w:sz w:val="28"/>
          <w:szCs w:val="28"/>
          <w:lang w:val="uk-UA"/>
        </w:rPr>
        <w:t xml:space="preserve"> фікти</w:t>
      </w:r>
      <w:r w:rsidRPr="00331824">
        <w:rPr>
          <w:rFonts w:ascii="Times New Roman" w:hAnsi="Times New Roman" w:cs="Times New Roman"/>
          <w:sz w:val="28"/>
          <w:szCs w:val="28"/>
          <w:lang w:val="uk-UA"/>
        </w:rPr>
        <w:t>вного податкового кредиту (</w:t>
      </w:r>
      <w:proofErr w:type="spellStart"/>
      <w:r w:rsidRPr="00331824">
        <w:rPr>
          <w:rFonts w:ascii="Times New Roman" w:hAnsi="Times New Roman" w:cs="Times New Roman"/>
          <w:sz w:val="28"/>
          <w:szCs w:val="28"/>
          <w:lang w:val="uk-UA"/>
        </w:rPr>
        <w:t>обналичкой</w:t>
      </w:r>
      <w:proofErr w:type="spellEnd"/>
      <w:r w:rsidRPr="00331824">
        <w:rPr>
          <w:rFonts w:ascii="Times New Roman" w:hAnsi="Times New Roman" w:cs="Times New Roman"/>
          <w:sz w:val="28"/>
          <w:szCs w:val="28"/>
          <w:lang w:val="uk-UA"/>
        </w:rPr>
        <w:t>).</w:t>
      </w:r>
    </w:p>
    <w:p w14:paraId="7ED7A0F0" w14:textId="4A995245" w:rsidR="00F16CFD" w:rsidRPr="00331824" w:rsidRDefault="00B85B3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Під час правління Віктора Януковича внаслідок внутрішніх конфліктів в його оточенні (див. Моніторинг ЗМІ), трапився ряд витоків у ЗМІ, що свідчили про формування та інституалізацію вертикально інтегрованої системи так званих "майданчиків", тобто податкових ям, що займаються емісією фіктивного податкового кредиту / «</w:t>
      </w:r>
      <w:proofErr w:type="spellStart"/>
      <w:r w:rsidRPr="00331824">
        <w:rPr>
          <w:rFonts w:ascii="Times New Roman" w:hAnsi="Times New Roman" w:cs="Times New Roman"/>
          <w:sz w:val="28"/>
          <w:szCs w:val="28"/>
          <w:lang w:val="uk-UA"/>
        </w:rPr>
        <w:t>обналічкой</w:t>
      </w:r>
      <w:proofErr w:type="spellEnd"/>
      <w:r w:rsidRPr="00331824">
        <w:rPr>
          <w:rFonts w:ascii="Times New Roman" w:hAnsi="Times New Roman" w:cs="Times New Roman"/>
          <w:sz w:val="28"/>
          <w:szCs w:val="28"/>
          <w:lang w:val="uk-UA"/>
        </w:rPr>
        <w:t xml:space="preserve">». За даними ЗМІ, ця система створювалася і контролювалася керівництвом Міністерства доходів і зборів, більше того, винагорода за здійснення відповідних операцій розподілялося між усіма задіяними контролюючими органами: прокуратурою, СБУ, МВС, </w:t>
      </w:r>
      <w:proofErr w:type="spellStart"/>
      <w:r w:rsidRPr="00331824">
        <w:rPr>
          <w:rFonts w:ascii="Times New Roman" w:hAnsi="Times New Roman" w:cs="Times New Roman"/>
          <w:sz w:val="28"/>
          <w:szCs w:val="28"/>
          <w:lang w:val="uk-UA"/>
        </w:rPr>
        <w:t>Міндоходів</w:t>
      </w:r>
      <w:proofErr w:type="spellEnd"/>
      <w:r w:rsidRPr="00331824">
        <w:rPr>
          <w:rFonts w:ascii="Times New Roman" w:hAnsi="Times New Roman" w:cs="Times New Roman"/>
          <w:sz w:val="28"/>
          <w:szCs w:val="28"/>
          <w:lang w:val="uk-UA"/>
        </w:rPr>
        <w:t>, вищим керівництвом країни та бюджетом.</w:t>
      </w:r>
      <w:r w:rsidR="00331824" w:rsidRPr="00331824">
        <w:rPr>
          <w:rFonts w:ascii="Times New Roman" w:hAnsi="Times New Roman" w:cs="Times New Roman"/>
          <w:sz w:val="28"/>
          <w:szCs w:val="28"/>
          <w:lang w:val="uk-UA"/>
        </w:rPr>
        <w:t xml:space="preserve"> </w:t>
      </w:r>
      <w:r w:rsidRPr="00331824">
        <w:rPr>
          <w:rFonts w:ascii="Times New Roman" w:hAnsi="Times New Roman" w:cs="Times New Roman"/>
          <w:sz w:val="28"/>
          <w:szCs w:val="28"/>
          <w:lang w:val="uk-UA"/>
        </w:rPr>
        <w:t xml:space="preserve">Чергові </w:t>
      </w:r>
      <w:r w:rsidR="00F16CFD" w:rsidRPr="00331824">
        <w:rPr>
          <w:rFonts w:ascii="Times New Roman" w:hAnsi="Times New Roman" w:cs="Times New Roman"/>
          <w:sz w:val="28"/>
          <w:szCs w:val="28"/>
          <w:lang w:val="uk-UA"/>
        </w:rPr>
        <w:t>радикальні зміни в адмініструванні ПДВ були ухвалені Верховною Радою України 28.12.2014 року, і набрали чинності з 01.07.2015 року.</w:t>
      </w:r>
    </w:p>
    <w:p w14:paraId="3146148B" w14:textId="012D55E8" w:rsidR="00F16CFD" w:rsidRPr="00331824" w:rsidRDefault="00F16CF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Прийнятими змінами до Податкового кодексу України запроваджено систему електронного адміністрування ПДВ (далі СЕА ПДВ), що передбачає, зокрема, процедуру депонування коштів платників податків на рахунках у Державній казначейській службі України. Суть си</w:t>
      </w:r>
      <w:r w:rsidR="00B85B3D" w:rsidRPr="00331824">
        <w:rPr>
          <w:rFonts w:ascii="Times New Roman" w:hAnsi="Times New Roman" w:cs="Times New Roman"/>
          <w:sz w:val="28"/>
          <w:szCs w:val="28"/>
          <w:lang w:val="uk-UA"/>
        </w:rPr>
        <w:t>с</w:t>
      </w:r>
      <w:r w:rsidRPr="00331824">
        <w:rPr>
          <w:rFonts w:ascii="Times New Roman" w:hAnsi="Times New Roman" w:cs="Times New Roman"/>
          <w:sz w:val="28"/>
          <w:szCs w:val="28"/>
          <w:lang w:val="uk-UA"/>
        </w:rPr>
        <w:t>тем</w:t>
      </w:r>
      <w:r w:rsidR="00B85B3D" w:rsidRPr="00331824">
        <w:rPr>
          <w:rFonts w:ascii="Times New Roman" w:hAnsi="Times New Roman" w:cs="Times New Roman"/>
          <w:sz w:val="28"/>
          <w:szCs w:val="28"/>
          <w:lang w:val="uk-UA"/>
        </w:rPr>
        <w:t>и</w:t>
      </w:r>
      <w:r w:rsidRPr="00331824">
        <w:rPr>
          <w:rFonts w:ascii="Times New Roman" w:hAnsi="Times New Roman" w:cs="Times New Roman"/>
          <w:sz w:val="28"/>
          <w:szCs w:val="28"/>
          <w:lang w:val="uk-UA"/>
        </w:rPr>
        <w:t xml:space="preserve"> </w:t>
      </w:r>
      <w:r w:rsidR="00B85B3D" w:rsidRPr="00331824">
        <w:rPr>
          <w:rFonts w:ascii="Times New Roman" w:hAnsi="Times New Roman" w:cs="Times New Roman"/>
          <w:sz w:val="28"/>
          <w:szCs w:val="28"/>
          <w:lang w:val="uk-UA"/>
        </w:rPr>
        <w:t xml:space="preserve">полягає </w:t>
      </w:r>
      <w:r w:rsidRPr="00331824">
        <w:rPr>
          <w:rFonts w:ascii="Times New Roman" w:hAnsi="Times New Roman" w:cs="Times New Roman"/>
          <w:sz w:val="28"/>
          <w:szCs w:val="28"/>
          <w:lang w:val="uk-UA"/>
        </w:rPr>
        <w:t>в том</w:t>
      </w:r>
      <w:r w:rsidR="00B85B3D" w:rsidRPr="00331824">
        <w:rPr>
          <w:rFonts w:ascii="Times New Roman" w:hAnsi="Times New Roman" w:cs="Times New Roman"/>
          <w:sz w:val="28"/>
          <w:szCs w:val="28"/>
          <w:lang w:val="uk-UA"/>
        </w:rPr>
        <w:t>у</w:t>
      </w:r>
      <w:r w:rsidRPr="00331824">
        <w:rPr>
          <w:rFonts w:ascii="Times New Roman" w:hAnsi="Times New Roman" w:cs="Times New Roman"/>
          <w:sz w:val="28"/>
          <w:szCs w:val="28"/>
          <w:lang w:val="uk-UA"/>
        </w:rPr>
        <w:t xml:space="preserve">, </w:t>
      </w:r>
      <w:r w:rsidR="00B85B3D" w:rsidRPr="00331824">
        <w:rPr>
          <w:rFonts w:ascii="Times New Roman" w:hAnsi="Times New Roman" w:cs="Times New Roman"/>
          <w:sz w:val="28"/>
          <w:szCs w:val="28"/>
          <w:lang w:val="uk-UA"/>
        </w:rPr>
        <w:t xml:space="preserve">що </w:t>
      </w:r>
      <w:r w:rsidRPr="00331824">
        <w:rPr>
          <w:rFonts w:ascii="Times New Roman" w:hAnsi="Times New Roman" w:cs="Times New Roman"/>
          <w:sz w:val="28"/>
          <w:szCs w:val="28"/>
          <w:lang w:val="uk-UA"/>
        </w:rPr>
        <w:t xml:space="preserve">виписка податкових накладних може здійснюватися платником податку виключно у межах суми </w:t>
      </w:r>
      <w:r w:rsidR="00B85B3D" w:rsidRPr="00331824">
        <w:rPr>
          <w:rFonts w:ascii="Times New Roman" w:hAnsi="Times New Roman" w:cs="Times New Roman"/>
          <w:sz w:val="28"/>
          <w:szCs w:val="28"/>
          <w:lang w:val="uk-UA"/>
        </w:rPr>
        <w:t>отриманого податкового кредиту</w:t>
      </w:r>
      <w:r w:rsidRPr="00331824">
        <w:rPr>
          <w:rFonts w:ascii="Times New Roman" w:hAnsi="Times New Roman" w:cs="Times New Roman"/>
          <w:sz w:val="28"/>
          <w:szCs w:val="28"/>
          <w:lang w:val="uk-UA"/>
        </w:rPr>
        <w:t xml:space="preserve">, </w:t>
      </w:r>
      <w:proofErr w:type="spellStart"/>
      <w:r w:rsidR="00B85B3D" w:rsidRPr="00331824">
        <w:rPr>
          <w:rFonts w:ascii="Times New Roman" w:hAnsi="Times New Roman" w:cs="Times New Roman"/>
          <w:sz w:val="28"/>
          <w:szCs w:val="28"/>
          <w:lang w:val="uk-UA"/>
        </w:rPr>
        <w:t>задепонованих</w:t>
      </w:r>
      <w:proofErr w:type="spellEnd"/>
      <w:r w:rsidR="00B85B3D" w:rsidRPr="00331824">
        <w:rPr>
          <w:rFonts w:ascii="Times New Roman" w:hAnsi="Times New Roman" w:cs="Times New Roman"/>
          <w:sz w:val="28"/>
          <w:szCs w:val="28"/>
          <w:lang w:val="uk-UA"/>
        </w:rPr>
        <w:t xml:space="preserve"> грошових коштів та фіксованого ліміту, що дорівнює середньомісячному платежу по ПДВ в бюджет</w:t>
      </w:r>
      <w:r w:rsidRPr="00331824">
        <w:rPr>
          <w:rFonts w:ascii="Times New Roman" w:hAnsi="Times New Roman" w:cs="Times New Roman"/>
          <w:sz w:val="28"/>
          <w:szCs w:val="28"/>
          <w:lang w:val="uk-UA"/>
        </w:rPr>
        <w:t>.</w:t>
      </w:r>
    </w:p>
    <w:p w14:paraId="688EEDFD" w14:textId="72C70EB7" w:rsidR="00F16CFD" w:rsidRPr="00331824" w:rsidRDefault="00F16CF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Завдяки цьому усувається ризик несплати податку постачальником, при одночасному формуванні податкового кредиту покупцем. Таким чином, було </w:t>
      </w:r>
      <w:r w:rsidRPr="00331824">
        <w:rPr>
          <w:rFonts w:ascii="Times New Roman" w:hAnsi="Times New Roman" w:cs="Times New Roman"/>
          <w:sz w:val="28"/>
          <w:szCs w:val="28"/>
          <w:lang w:val="uk-UA"/>
        </w:rPr>
        <w:lastRenderedPageBreak/>
        <w:t xml:space="preserve">ліквідовано головну перешкоду для запровадження в Україні системи автоматичного відшкодування ПДВ, </w:t>
      </w:r>
      <w:r w:rsidR="00B85B3D" w:rsidRPr="00331824">
        <w:rPr>
          <w:rFonts w:ascii="Times New Roman" w:hAnsi="Times New Roman" w:cs="Times New Roman"/>
          <w:sz w:val="28"/>
          <w:szCs w:val="28"/>
          <w:lang w:val="uk-UA"/>
        </w:rPr>
        <w:t>проте</w:t>
      </w:r>
      <w:r w:rsidRPr="00331824">
        <w:rPr>
          <w:rFonts w:ascii="Times New Roman" w:hAnsi="Times New Roman" w:cs="Times New Roman"/>
          <w:sz w:val="28"/>
          <w:szCs w:val="28"/>
          <w:lang w:val="uk-UA"/>
        </w:rPr>
        <w:t xml:space="preserve">, </w:t>
      </w:r>
      <w:r w:rsidR="00B85B3D" w:rsidRPr="00331824">
        <w:rPr>
          <w:rFonts w:ascii="Times New Roman" w:hAnsi="Times New Roman" w:cs="Times New Roman"/>
          <w:sz w:val="28"/>
          <w:szCs w:val="28"/>
          <w:lang w:val="uk-UA"/>
        </w:rPr>
        <w:t>відшкодування ПДВ</w:t>
      </w:r>
      <w:r w:rsidRPr="00331824">
        <w:rPr>
          <w:rFonts w:ascii="Times New Roman" w:hAnsi="Times New Roman" w:cs="Times New Roman"/>
          <w:sz w:val="28"/>
          <w:szCs w:val="28"/>
          <w:lang w:val="uk-UA"/>
        </w:rPr>
        <w:t xml:space="preserve"> так </w:t>
      </w:r>
      <w:r w:rsidR="00B85B3D" w:rsidRPr="00331824">
        <w:rPr>
          <w:rFonts w:ascii="Times New Roman" w:hAnsi="Times New Roman" w:cs="Times New Roman"/>
          <w:sz w:val="28"/>
          <w:szCs w:val="28"/>
          <w:lang w:val="uk-UA"/>
        </w:rPr>
        <w:t>і</w:t>
      </w:r>
      <w:r w:rsidRPr="00331824">
        <w:rPr>
          <w:rFonts w:ascii="Times New Roman" w:hAnsi="Times New Roman" w:cs="Times New Roman"/>
          <w:sz w:val="28"/>
          <w:szCs w:val="28"/>
          <w:lang w:val="uk-UA"/>
        </w:rPr>
        <w:t xml:space="preserve"> не стало </w:t>
      </w:r>
      <w:r w:rsidR="00B85B3D" w:rsidRPr="00331824">
        <w:rPr>
          <w:rFonts w:ascii="Times New Roman" w:hAnsi="Times New Roman" w:cs="Times New Roman"/>
          <w:sz w:val="28"/>
          <w:szCs w:val="28"/>
          <w:lang w:val="uk-UA"/>
        </w:rPr>
        <w:t>ані автоматичним</w:t>
      </w:r>
      <w:r w:rsidRPr="00331824">
        <w:rPr>
          <w:rFonts w:ascii="Times New Roman" w:hAnsi="Times New Roman" w:cs="Times New Roman"/>
          <w:sz w:val="28"/>
          <w:szCs w:val="28"/>
          <w:lang w:val="uk-UA"/>
        </w:rPr>
        <w:t xml:space="preserve">, </w:t>
      </w:r>
      <w:r w:rsidR="00B85B3D" w:rsidRPr="00331824">
        <w:rPr>
          <w:rFonts w:ascii="Times New Roman" w:hAnsi="Times New Roman" w:cs="Times New Roman"/>
          <w:sz w:val="28"/>
          <w:szCs w:val="28"/>
          <w:lang w:val="uk-UA"/>
        </w:rPr>
        <w:t>ані прозорим</w:t>
      </w:r>
      <w:r w:rsidRPr="00331824">
        <w:rPr>
          <w:rFonts w:ascii="Times New Roman" w:hAnsi="Times New Roman" w:cs="Times New Roman"/>
          <w:sz w:val="28"/>
          <w:szCs w:val="28"/>
          <w:lang w:val="uk-UA"/>
        </w:rPr>
        <w:t xml:space="preserve">. </w:t>
      </w:r>
      <w:r w:rsidR="00B85B3D" w:rsidRPr="00331824">
        <w:rPr>
          <w:rFonts w:ascii="Times New Roman" w:hAnsi="Times New Roman" w:cs="Times New Roman"/>
          <w:sz w:val="28"/>
          <w:szCs w:val="28"/>
          <w:lang w:val="uk-UA"/>
        </w:rPr>
        <w:t xml:space="preserve">Наведені вище ліміти на відшкодування зберіглися, а податкові органи продовжили практику оскарження формування податкового кредиту, незважаючи на те, що стали програвати близько 70% усіх спорів </w:t>
      </w:r>
      <w:r w:rsidRPr="00331824">
        <w:rPr>
          <w:rFonts w:ascii="Times New Roman" w:hAnsi="Times New Roman" w:cs="Times New Roman"/>
          <w:sz w:val="28"/>
          <w:szCs w:val="28"/>
          <w:lang w:val="uk-UA"/>
        </w:rPr>
        <w:t>(</w:t>
      </w:r>
      <w:r w:rsidR="00B85B3D" w:rsidRPr="00331824">
        <w:rPr>
          <w:rFonts w:ascii="Times New Roman" w:hAnsi="Times New Roman" w:cs="Times New Roman"/>
          <w:sz w:val="28"/>
          <w:szCs w:val="28"/>
          <w:lang w:val="uk-UA"/>
        </w:rPr>
        <w:t>див</w:t>
      </w:r>
      <w:r w:rsidRPr="00331824">
        <w:rPr>
          <w:rFonts w:ascii="Times New Roman" w:hAnsi="Times New Roman" w:cs="Times New Roman"/>
          <w:sz w:val="28"/>
          <w:szCs w:val="28"/>
          <w:lang w:val="uk-UA"/>
        </w:rPr>
        <w:t xml:space="preserve">. </w:t>
      </w:r>
      <w:r w:rsidR="00B85B3D" w:rsidRPr="00331824">
        <w:rPr>
          <w:rFonts w:ascii="Times New Roman" w:hAnsi="Times New Roman" w:cs="Times New Roman"/>
          <w:sz w:val="28"/>
          <w:szCs w:val="28"/>
          <w:lang w:val="uk-UA"/>
        </w:rPr>
        <w:t>Наступний розділ</w:t>
      </w:r>
      <w:r w:rsidRPr="00331824">
        <w:rPr>
          <w:rFonts w:ascii="Times New Roman" w:hAnsi="Times New Roman" w:cs="Times New Roman"/>
          <w:sz w:val="28"/>
          <w:szCs w:val="28"/>
          <w:lang w:val="uk-UA"/>
        </w:rPr>
        <w:t>).</w:t>
      </w:r>
    </w:p>
    <w:p w14:paraId="76F5F1B0" w14:textId="77777777" w:rsidR="00331824" w:rsidRPr="00331824" w:rsidRDefault="00331824" w:rsidP="00331824">
      <w:pPr>
        <w:ind w:firstLine="709"/>
        <w:rPr>
          <w:rFonts w:ascii="Times New Roman" w:hAnsi="Times New Roman" w:cs="Times New Roman"/>
          <w:sz w:val="28"/>
          <w:szCs w:val="28"/>
          <w:lang w:val="uk-UA"/>
        </w:rPr>
      </w:pPr>
    </w:p>
    <w:p w14:paraId="5445D7DC" w14:textId="77777777" w:rsidR="00331824" w:rsidRPr="00331824" w:rsidRDefault="00331824" w:rsidP="00331824">
      <w:pPr>
        <w:ind w:firstLine="709"/>
        <w:rPr>
          <w:rFonts w:ascii="Times New Roman" w:hAnsi="Times New Roman" w:cs="Times New Roman"/>
          <w:sz w:val="28"/>
          <w:szCs w:val="28"/>
          <w:lang w:val="uk-UA"/>
        </w:rPr>
      </w:pPr>
    </w:p>
    <w:p w14:paraId="773052BC" w14:textId="598C82E8" w:rsidR="00F16CFD" w:rsidRPr="00331824" w:rsidRDefault="00B85B3D" w:rsidP="00331824">
      <w:pPr>
        <w:widowControl w:val="0"/>
        <w:autoSpaceDE w:val="0"/>
        <w:autoSpaceDN w:val="0"/>
        <w:adjustRightInd w:val="0"/>
        <w:rPr>
          <w:rFonts w:ascii="Times New Roman" w:hAnsi="Times New Roman" w:cs="Times New Roman"/>
          <w:b/>
          <w:sz w:val="28"/>
          <w:szCs w:val="28"/>
          <w:lang w:val="uk-UA"/>
        </w:rPr>
      </w:pPr>
      <w:r w:rsidRPr="00331824">
        <w:rPr>
          <w:rFonts w:ascii="Times New Roman" w:hAnsi="Times New Roman" w:cs="Times New Roman"/>
          <w:b/>
          <w:sz w:val="28"/>
          <w:szCs w:val="28"/>
          <w:lang w:val="uk-UA"/>
        </w:rPr>
        <w:t>Динаміка змін та наявні тенденції за останні п’ять років</w:t>
      </w:r>
    </w:p>
    <w:p w14:paraId="13E2FB86" w14:textId="77777777" w:rsidR="008822C0" w:rsidRPr="00331824" w:rsidRDefault="001424CD" w:rsidP="00331824">
      <w:pPr>
        <w:rPr>
          <w:rFonts w:ascii="Times New Roman" w:hAnsi="Times New Roman" w:cs="Times New Roman"/>
          <w:sz w:val="28"/>
          <w:szCs w:val="28"/>
          <w:lang w:val="uk-UA"/>
        </w:rPr>
      </w:pPr>
      <w:r w:rsidRPr="00331824">
        <w:rPr>
          <w:rFonts w:ascii="Times New Roman" w:hAnsi="Times New Roman" w:cs="Times New Roman"/>
          <w:noProof/>
          <w:sz w:val="28"/>
          <w:szCs w:val="28"/>
          <w:lang w:val="uk-UA" w:eastAsia="uk-UA"/>
        </w:rPr>
        <w:drawing>
          <wp:inline distT="0" distB="0" distL="0" distR="0" wp14:anchorId="6D3E3BBE" wp14:editId="0786E801">
            <wp:extent cx="5288280" cy="3794760"/>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5D7F5A9" w14:textId="77777777" w:rsidR="001424CD" w:rsidRPr="00331824" w:rsidRDefault="001424CD" w:rsidP="00331824">
      <w:pPr>
        <w:pStyle w:val="a6"/>
        <w:spacing w:line="276" w:lineRule="auto"/>
        <w:rPr>
          <w:rFonts w:ascii="Times New Roman" w:hAnsi="Times New Roman" w:cs="Times New Roman"/>
          <w:b w:val="0"/>
          <w:i/>
          <w:color w:val="auto"/>
          <w:sz w:val="28"/>
          <w:szCs w:val="28"/>
          <w:lang w:val="uk-UA"/>
        </w:rPr>
      </w:pPr>
      <w:bookmarkStart w:id="1" w:name="OLE_LINK5"/>
      <w:r w:rsidRPr="00331824">
        <w:rPr>
          <w:rFonts w:ascii="Times New Roman" w:hAnsi="Times New Roman" w:cs="Times New Roman"/>
          <w:b w:val="0"/>
          <w:i/>
          <w:color w:val="auto"/>
          <w:sz w:val="28"/>
          <w:szCs w:val="28"/>
          <w:lang w:val="uk-UA"/>
        </w:rPr>
        <w:t>Джерело: Державна фіскальна служба</w:t>
      </w:r>
    </w:p>
    <w:p w14:paraId="2ACA6C6B" w14:textId="77777777" w:rsidR="00331824" w:rsidRPr="00331824" w:rsidRDefault="00331824" w:rsidP="00331824">
      <w:pPr>
        <w:rPr>
          <w:rFonts w:ascii="Times New Roman" w:hAnsi="Times New Roman" w:cs="Times New Roman"/>
          <w:sz w:val="28"/>
          <w:szCs w:val="28"/>
          <w:lang w:val="uk-UA"/>
        </w:rPr>
      </w:pPr>
    </w:p>
    <w:p w14:paraId="48F80DCA" w14:textId="5BC90A34" w:rsidR="00147787" w:rsidRPr="00331824" w:rsidRDefault="00147787" w:rsidP="00331824">
      <w:pPr>
        <w:ind w:firstLine="708"/>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З початком економічної та військово-політичної кризи 2014 року, відбулося суттєве зростання </w:t>
      </w:r>
      <w:r w:rsidR="00331824" w:rsidRPr="00331824">
        <w:rPr>
          <w:rFonts w:ascii="Times New Roman" w:hAnsi="Times New Roman" w:cs="Times New Roman"/>
          <w:sz w:val="28"/>
          <w:szCs w:val="28"/>
          <w:lang w:val="uk-UA"/>
        </w:rPr>
        <w:t>заборгованості</w:t>
      </w:r>
      <w:r w:rsidRPr="00331824">
        <w:rPr>
          <w:rFonts w:ascii="Times New Roman" w:hAnsi="Times New Roman" w:cs="Times New Roman"/>
          <w:sz w:val="28"/>
          <w:szCs w:val="28"/>
          <w:lang w:val="uk-UA"/>
        </w:rPr>
        <w:t xml:space="preserve"> держави з відшкодування податку на додану вартість (ПДВ). Заборгованість становила близько 11 млрд гривень у 2010 році, проте знизилася нижче 5 млрд гривень у 2011 та 2012 роках. Після цього відбулося певне зростання у 2013 році (до 7 млрд гривень) та значне зростання у 2014 році (до 13.5 млрд гривень) та у січні-липні 2015 року (до 20 млрд гривень).</w:t>
      </w:r>
    </w:p>
    <w:bookmarkEnd w:id="1"/>
    <w:p w14:paraId="6F35DD77" w14:textId="77777777" w:rsidR="001424CD" w:rsidRPr="00331824" w:rsidRDefault="00383C9A" w:rsidP="00331824">
      <w:pPr>
        <w:ind w:left="708" w:hanging="708"/>
        <w:rPr>
          <w:rFonts w:ascii="Times New Roman" w:hAnsi="Times New Roman" w:cs="Times New Roman"/>
          <w:sz w:val="28"/>
          <w:szCs w:val="28"/>
          <w:lang w:val="uk-UA"/>
        </w:rPr>
      </w:pPr>
      <w:r w:rsidRPr="00331824">
        <w:rPr>
          <w:rFonts w:ascii="Times New Roman" w:hAnsi="Times New Roman" w:cs="Times New Roman"/>
          <w:noProof/>
          <w:sz w:val="28"/>
          <w:szCs w:val="28"/>
          <w:lang w:val="uk-UA" w:eastAsia="uk-UA"/>
        </w:rPr>
        <w:lastRenderedPageBreak/>
        <w:drawing>
          <wp:inline distT="0" distB="0" distL="0" distR="0" wp14:anchorId="5D7F2B21" wp14:editId="72A676BD">
            <wp:extent cx="5751195" cy="3651886"/>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7E0B55" w14:textId="77777777" w:rsidR="00383C9A" w:rsidRPr="00331824" w:rsidRDefault="00383C9A" w:rsidP="00331824">
      <w:pPr>
        <w:ind w:left="708" w:hanging="708"/>
        <w:rPr>
          <w:rFonts w:ascii="Times New Roman" w:hAnsi="Times New Roman" w:cs="Times New Roman"/>
          <w:sz w:val="28"/>
          <w:szCs w:val="28"/>
          <w:lang w:val="uk-UA"/>
        </w:rPr>
      </w:pPr>
      <w:r w:rsidRPr="00331824">
        <w:rPr>
          <w:rFonts w:ascii="Times New Roman" w:hAnsi="Times New Roman" w:cs="Times New Roman"/>
          <w:noProof/>
          <w:sz w:val="28"/>
          <w:szCs w:val="28"/>
          <w:lang w:val="uk-UA" w:eastAsia="uk-UA"/>
        </w:rPr>
        <w:drawing>
          <wp:inline distT="0" distB="0" distL="0" distR="0" wp14:anchorId="7726241F" wp14:editId="0D44B605">
            <wp:extent cx="5751195" cy="4030980"/>
            <wp:effectExtent l="0" t="0" r="1905"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855AF8" w14:textId="77777777" w:rsidR="009A0243" w:rsidRPr="00331824" w:rsidRDefault="009A0243" w:rsidP="00331824">
      <w:pPr>
        <w:ind w:left="708" w:hanging="708"/>
        <w:rPr>
          <w:rFonts w:ascii="Times New Roman" w:hAnsi="Times New Roman" w:cs="Times New Roman"/>
          <w:sz w:val="28"/>
          <w:szCs w:val="28"/>
          <w:lang w:val="uk-UA"/>
        </w:rPr>
      </w:pPr>
      <w:r w:rsidRPr="00331824">
        <w:rPr>
          <w:rFonts w:ascii="Times New Roman" w:hAnsi="Times New Roman" w:cs="Times New Roman"/>
          <w:noProof/>
          <w:sz w:val="28"/>
          <w:szCs w:val="28"/>
          <w:lang w:val="uk-UA" w:eastAsia="uk-UA"/>
        </w:rPr>
        <w:lastRenderedPageBreak/>
        <w:drawing>
          <wp:inline distT="0" distB="0" distL="0" distR="0" wp14:anchorId="2007A1EE" wp14:editId="5FDBDF35">
            <wp:extent cx="5044440" cy="391668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FFEAE8" w14:textId="77777777" w:rsidR="0044286E" w:rsidRPr="00331824" w:rsidRDefault="00AC6154" w:rsidP="00331824">
      <w:pPr>
        <w:pStyle w:val="a6"/>
        <w:spacing w:line="276" w:lineRule="auto"/>
        <w:rPr>
          <w:rFonts w:ascii="Times New Roman" w:hAnsi="Times New Roman" w:cs="Times New Roman"/>
          <w:b w:val="0"/>
          <w:i/>
          <w:color w:val="auto"/>
          <w:sz w:val="28"/>
          <w:szCs w:val="28"/>
          <w:lang w:val="uk-UA"/>
        </w:rPr>
      </w:pPr>
      <w:r w:rsidRPr="00331824">
        <w:rPr>
          <w:rFonts w:ascii="Times New Roman" w:hAnsi="Times New Roman" w:cs="Times New Roman"/>
          <w:b w:val="0"/>
          <w:i/>
          <w:color w:val="auto"/>
          <w:sz w:val="28"/>
          <w:szCs w:val="28"/>
          <w:lang w:val="uk-UA"/>
        </w:rPr>
        <w:t>Джерело: Державна фіскальна служба</w:t>
      </w:r>
    </w:p>
    <w:p w14:paraId="1676F48E" w14:textId="77777777" w:rsidR="00331824" w:rsidRPr="00331824" w:rsidRDefault="00331824" w:rsidP="00331824">
      <w:pPr>
        <w:rPr>
          <w:rFonts w:ascii="Times New Roman" w:hAnsi="Times New Roman" w:cs="Times New Roman"/>
          <w:sz w:val="28"/>
          <w:szCs w:val="28"/>
          <w:lang w:val="uk-UA"/>
        </w:rPr>
      </w:pPr>
    </w:p>
    <w:p w14:paraId="6C90B90F" w14:textId="77777777" w:rsidR="00331824" w:rsidRPr="00331824" w:rsidRDefault="00331824" w:rsidP="00331824">
      <w:pPr>
        <w:rPr>
          <w:rFonts w:ascii="Times New Roman" w:hAnsi="Times New Roman" w:cs="Times New Roman"/>
          <w:sz w:val="28"/>
          <w:szCs w:val="28"/>
          <w:lang w:val="uk-UA"/>
        </w:rPr>
      </w:pPr>
    </w:p>
    <w:p w14:paraId="60E3B39A" w14:textId="7E86E501" w:rsidR="000C7538" w:rsidRPr="00331824" w:rsidRDefault="00B44FCE"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Тенденції оскаржень рішень ДФС щодо відшкодування ПДВ в органах ДФС та судах свідчать про те, що у 2014-2015 році кількість та суми оскаржень стрімко скорочувалися, окрім сум</w:t>
      </w:r>
      <w:r w:rsidR="00F16CFD" w:rsidRPr="00331824">
        <w:rPr>
          <w:rFonts w:ascii="Times New Roman" w:hAnsi="Times New Roman" w:cs="Times New Roman"/>
          <w:sz w:val="28"/>
          <w:szCs w:val="28"/>
          <w:lang w:val="uk-UA"/>
        </w:rPr>
        <w:t xml:space="preserve"> о</w:t>
      </w:r>
      <w:r w:rsidRPr="00331824">
        <w:rPr>
          <w:rFonts w:ascii="Times New Roman" w:hAnsi="Times New Roman" w:cs="Times New Roman"/>
          <w:sz w:val="28"/>
          <w:szCs w:val="28"/>
          <w:lang w:val="uk-UA"/>
        </w:rPr>
        <w:t>скаржень в органах ДФС</w:t>
      </w:r>
      <w:r w:rsidR="00F16CFD" w:rsidRPr="00331824">
        <w:rPr>
          <w:rFonts w:ascii="Times New Roman" w:hAnsi="Times New Roman" w:cs="Times New Roman"/>
          <w:sz w:val="28"/>
          <w:szCs w:val="28"/>
          <w:lang w:val="uk-UA"/>
        </w:rPr>
        <w:t xml:space="preserve"> (</w:t>
      </w:r>
      <w:r w:rsidR="00B85B3D" w:rsidRPr="00331824">
        <w:rPr>
          <w:rFonts w:ascii="Times New Roman" w:hAnsi="Times New Roman" w:cs="Times New Roman"/>
          <w:sz w:val="28"/>
          <w:szCs w:val="28"/>
          <w:lang w:val="uk-UA"/>
        </w:rPr>
        <w:t>в адміністративному порядку</w:t>
      </w:r>
      <w:r w:rsidR="00F16CFD" w:rsidRPr="00331824">
        <w:rPr>
          <w:rFonts w:ascii="Times New Roman" w:hAnsi="Times New Roman" w:cs="Times New Roman"/>
          <w:sz w:val="28"/>
          <w:szCs w:val="28"/>
          <w:lang w:val="uk-UA"/>
        </w:rPr>
        <w:t>)</w:t>
      </w:r>
      <w:r w:rsidRPr="00331824">
        <w:rPr>
          <w:rFonts w:ascii="Times New Roman" w:hAnsi="Times New Roman" w:cs="Times New Roman"/>
          <w:sz w:val="28"/>
          <w:szCs w:val="28"/>
          <w:lang w:val="uk-UA"/>
        </w:rPr>
        <w:t xml:space="preserve">, які залишалися стабільними. </w:t>
      </w:r>
      <w:r w:rsidR="00682C1A" w:rsidRPr="00331824">
        <w:rPr>
          <w:rFonts w:ascii="Times New Roman" w:hAnsi="Times New Roman" w:cs="Times New Roman"/>
          <w:sz w:val="28"/>
          <w:szCs w:val="28"/>
          <w:lang w:val="uk-UA"/>
        </w:rPr>
        <w:t>При цьому, зросла частка виграних платниками податків судових справ</w:t>
      </w:r>
      <w:r w:rsidR="001321FC" w:rsidRPr="00331824">
        <w:rPr>
          <w:rFonts w:ascii="Times New Roman" w:hAnsi="Times New Roman" w:cs="Times New Roman"/>
          <w:sz w:val="28"/>
          <w:szCs w:val="28"/>
          <w:lang w:val="uk-UA"/>
        </w:rPr>
        <w:t xml:space="preserve"> (як у розрізі кількості справ, так і у розрізі сум)</w:t>
      </w:r>
      <w:r w:rsidR="00682C1A" w:rsidRPr="00331824">
        <w:rPr>
          <w:rFonts w:ascii="Times New Roman" w:hAnsi="Times New Roman" w:cs="Times New Roman"/>
          <w:sz w:val="28"/>
          <w:szCs w:val="28"/>
          <w:lang w:val="uk-UA"/>
        </w:rPr>
        <w:t>, у той час, як частка рішень ДФС на користь платників податків у загальній</w:t>
      </w:r>
      <w:r w:rsidR="001321FC" w:rsidRPr="00331824">
        <w:rPr>
          <w:rFonts w:ascii="Times New Roman" w:hAnsi="Times New Roman" w:cs="Times New Roman"/>
          <w:sz w:val="28"/>
          <w:szCs w:val="28"/>
          <w:lang w:val="uk-UA"/>
        </w:rPr>
        <w:t xml:space="preserve"> кількості та</w:t>
      </w:r>
      <w:r w:rsidR="00682C1A" w:rsidRPr="00331824">
        <w:rPr>
          <w:rFonts w:ascii="Times New Roman" w:hAnsi="Times New Roman" w:cs="Times New Roman"/>
          <w:sz w:val="28"/>
          <w:szCs w:val="28"/>
          <w:lang w:val="uk-UA"/>
        </w:rPr>
        <w:t xml:space="preserve"> сумі оскаржень в органах ДФС суттєво не змінилася.</w:t>
      </w:r>
    </w:p>
    <w:p w14:paraId="1A6DF550" w14:textId="77777777" w:rsidR="001321FC" w:rsidRPr="00331824" w:rsidRDefault="001321FC"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Таким чином, дані свідчать про певне покращення становища платників податків після повалення режиму Януковича. Тепер їм рідше доводиться використовувати суди як засіб вирішення спорів з ДФС, а їхні шанси на перемогу в суді стали вище.</w:t>
      </w:r>
    </w:p>
    <w:p w14:paraId="0768B3CA" w14:textId="51E7FC86" w:rsidR="00C553BF" w:rsidRPr="00331824" w:rsidRDefault="00B85B3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Хоча</w:t>
      </w:r>
      <w:r w:rsidR="00C553BF" w:rsidRPr="00331824">
        <w:rPr>
          <w:rFonts w:ascii="Times New Roman" w:hAnsi="Times New Roman" w:cs="Times New Roman"/>
          <w:sz w:val="28"/>
          <w:szCs w:val="28"/>
          <w:lang w:val="uk-UA"/>
        </w:rPr>
        <w:t xml:space="preserve"> питання неповернення ПДВ регулярно піднімалося в пресі протягом 2010-2015 рр., в період правління В. Януковича </w:t>
      </w:r>
      <w:r w:rsidR="00287446" w:rsidRPr="00331824">
        <w:rPr>
          <w:rFonts w:ascii="Times New Roman" w:hAnsi="Times New Roman" w:cs="Times New Roman"/>
          <w:sz w:val="28"/>
          <w:szCs w:val="28"/>
          <w:lang w:val="uk-UA"/>
        </w:rPr>
        <w:t>говорит</w:t>
      </w:r>
      <w:r w:rsidRPr="00331824">
        <w:rPr>
          <w:rFonts w:ascii="Times New Roman" w:hAnsi="Times New Roman" w:cs="Times New Roman"/>
          <w:sz w:val="28"/>
          <w:szCs w:val="28"/>
          <w:lang w:val="uk-UA"/>
        </w:rPr>
        <w:t>и</w:t>
      </w:r>
      <w:r w:rsidR="00287446" w:rsidRPr="00331824">
        <w:rPr>
          <w:rFonts w:ascii="Times New Roman" w:hAnsi="Times New Roman" w:cs="Times New Roman"/>
          <w:sz w:val="28"/>
          <w:szCs w:val="28"/>
          <w:lang w:val="uk-UA"/>
        </w:rPr>
        <w:t xml:space="preserve"> </w:t>
      </w:r>
      <w:r w:rsidRPr="00331824">
        <w:rPr>
          <w:rFonts w:ascii="Times New Roman" w:hAnsi="Times New Roman" w:cs="Times New Roman"/>
          <w:sz w:val="28"/>
          <w:szCs w:val="28"/>
          <w:lang w:val="uk-UA"/>
        </w:rPr>
        <w:t>про це могли</w:t>
      </w:r>
      <w:r w:rsidR="00287446" w:rsidRPr="00331824">
        <w:rPr>
          <w:rFonts w:ascii="Times New Roman" w:hAnsi="Times New Roman" w:cs="Times New Roman"/>
          <w:sz w:val="28"/>
          <w:szCs w:val="28"/>
          <w:lang w:val="uk-UA"/>
        </w:rPr>
        <w:t xml:space="preserve"> </w:t>
      </w:r>
      <w:r w:rsidR="00C553BF" w:rsidRPr="00331824">
        <w:rPr>
          <w:rFonts w:ascii="Times New Roman" w:hAnsi="Times New Roman" w:cs="Times New Roman"/>
          <w:sz w:val="28"/>
          <w:szCs w:val="28"/>
          <w:lang w:val="uk-UA"/>
        </w:rPr>
        <w:t xml:space="preserve">тільки опозиційні медіа. Офіційні представники бізнесу досить </w:t>
      </w:r>
      <w:proofErr w:type="spellStart"/>
      <w:r w:rsidR="00C553BF" w:rsidRPr="00331824">
        <w:rPr>
          <w:rFonts w:ascii="Times New Roman" w:hAnsi="Times New Roman" w:cs="Times New Roman"/>
          <w:sz w:val="28"/>
          <w:szCs w:val="28"/>
          <w:lang w:val="uk-UA"/>
        </w:rPr>
        <w:t>рідко</w:t>
      </w:r>
      <w:proofErr w:type="spellEnd"/>
      <w:r w:rsidR="00C553BF" w:rsidRPr="00331824">
        <w:rPr>
          <w:rFonts w:ascii="Times New Roman" w:hAnsi="Times New Roman" w:cs="Times New Roman"/>
          <w:sz w:val="28"/>
          <w:szCs w:val="28"/>
          <w:lang w:val="uk-UA"/>
        </w:rPr>
        <w:t xml:space="preserve"> висловлювали своє невдоволення до втечі «сім’ї»; в основному, критика йшла зі сторони експертів та журналістів. Варто зазначити, що, маючи потужне лобі, металурги та хіміки декілька разів вступали у відкритий конфлікт з </w:t>
      </w:r>
      <w:r w:rsidR="00C553BF" w:rsidRPr="00331824">
        <w:rPr>
          <w:rFonts w:ascii="Times New Roman" w:hAnsi="Times New Roman" w:cs="Times New Roman"/>
          <w:sz w:val="28"/>
          <w:szCs w:val="28"/>
          <w:lang w:val="uk-UA"/>
        </w:rPr>
        <w:lastRenderedPageBreak/>
        <w:t xml:space="preserve">представниками «сім’ї», вимагаючи активізувати повернення заборгованого державою податку. </w:t>
      </w:r>
    </w:p>
    <w:p w14:paraId="56C608EC" w14:textId="03525DD4" w:rsidR="00C553BF" w:rsidRPr="00331824" w:rsidRDefault="00B85B3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Незважаючи на вищесказане, в 2014 році спостерігалося навіть деяке скорочення числа</w:t>
      </w:r>
      <w:r w:rsidRPr="00331824" w:rsidDel="00B85B3D">
        <w:rPr>
          <w:rFonts w:ascii="Times New Roman" w:hAnsi="Times New Roman" w:cs="Times New Roman"/>
          <w:sz w:val="28"/>
          <w:szCs w:val="28"/>
          <w:lang w:val="uk-UA"/>
        </w:rPr>
        <w:t xml:space="preserve"> </w:t>
      </w:r>
      <w:r w:rsidR="00C553BF" w:rsidRPr="00331824">
        <w:rPr>
          <w:rFonts w:ascii="Times New Roman" w:hAnsi="Times New Roman" w:cs="Times New Roman"/>
          <w:sz w:val="28"/>
          <w:szCs w:val="28"/>
          <w:lang w:val="uk-UA"/>
        </w:rPr>
        <w:t>заяв бізнес-</w:t>
      </w:r>
      <w:proofErr w:type="spellStart"/>
      <w:r w:rsidR="00C553BF" w:rsidRPr="00331824">
        <w:rPr>
          <w:rFonts w:ascii="Times New Roman" w:hAnsi="Times New Roman" w:cs="Times New Roman"/>
          <w:sz w:val="28"/>
          <w:szCs w:val="28"/>
          <w:lang w:val="uk-UA"/>
        </w:rPr>
        <w:t>ассоціацій</w:t>
      </w:r>
      <w:proofErr w:type="spellEnd"/>
      <w:r w:rsidR="00C553BF" w:rsidRPr="00331824">
        <w:rPr>
          <w:rFonts w:ascii="Times New Roman" w:hAnsi="Times New Roman" w:cs="Times New Roman"/>
          <w:sz w:val="28"/>
          <w:szCs w:val="28"/>
          <w:lang w:val="uk-UA"/>
        </w:rPr>
        <w:t xml:space="preserve"> та експертів щодо проблем з компенсацією ПДВ та роботою системи </w:t>
      </w:r>
      <w:proofErr w:type="spellStart"/>
      <w:r w:rsidR="00C553BF" w:rsidRPr="00331824">
        <w:rPr>
          <w:rFonts w:ascii="Times New Roman" w:hAnsi="Times New Roman" w:cs="Times New Roman"/>
          <w:sz w:val="28"/>
          <w:szCs w:val="28"/>
          <w:lang w:val="uk-UA"/>
        </w:rPr>
        <w:t>стягуваня</w:t>
      </w:r>
      <w:proofErr w:type="spellEnd"/>
      <w:r w:rsidR="00C553BF" w:rsidRPr="00331824">
        <w:rPr>
          <w:rFonts w:ascii="Times New Roman" w:hAnsi="Times New Roman" w:cs="Times New Roman"/>
          <w:sz w:val="28"/>
          <w:szCs w:val="28"/>
          <w:lang w:val="uk-UA"/>
        </w:rPr>
        <w:t xml:space="preserve"> ПДВ загалом</w:t>
      </w:r>
      <w:r w:rsidR="00287446" w:rsidRPr="00331824">
        <w:rPr>
          <w:rFonts w:ascii="Times New Roman" w:hAnsi="Times New Roman" w:cs="Times New Roman"/>
          <w:sz w:val="28"/>
          <w:szCs w:val="28"/>
          <w:lang w:val="uk-UA"/>
        </w:rPr>
        <w:t>.</w:t>
      </w:r>
      <w:r w:rsidR="00BF2FDD" w:rsidRPr="00331824">
        <w:rPr>
          <w:rFonts w:ascii="Times New Roman" w:hAnsi="Times New Roman" w:cs="Times New Roman"/>
          <w:sz w:val="28"/>
          <w:szCs w:val="28"/>
          <w:lang w:val="uk-UA"/>
        </w:rPr>
        <w:t xml:space="preserve"> Найвірогідніше зіграли роль надії на швидку зміну ситуації, проте в 2015 році знову спостерігається зростання числа критичних заяв бізнесу, який перевищив навіть дореволюційні показники:</w:t>
      </w:r>
    </w:p>
    <w:p w14:paraId="66D7F78E" w14:textId="77777777" w:rsidR="00331824" w:rsidRPr="00331824" w:rsidRDefault="00331824" w:rsidP="00331824">
      <w:pPr>
        <w:ind w:firstLine="709"/>
        <w:rPr>
          <w:rFonts w:ascii="Times New Roman" w:hAnsi="Times New Roman" w:cs="Times New Roman"/>
          <w:sz w:val="28"/>
          <w:szCs w:val="28"/>
          <w:lang w:val="uk-UA"/>
        </w:rPr>
      </w:pPr>
    </w:p>
    <w:tbl>
      <w:tblPr>
        <w:tblStyle w:val="-411"/>
        <w:tblW w:w="0" w:type="auto"/>
        <w:jc w:val="center"/>
        <w:tblLook w:val="04A0" w:firstRow="1" w:lastRow="0" w:firstColumn="1" w:lastColumn="0" w:noHBand="0" w:noVBand="1"/>
      </w:tblPr>
      <w:tblGrid>
        <w:gridCol w:w="1556"/>
        <w:gridCol w:w="1557"/>
        <w:gridCol w:w="1558"/>
        <w:gridCol w:w="1558"/>
        <w:gridCol w:w="1558"/>
        <w:gridCol w:w="1558"/>
      </w:tblGrid>
      <w:tr w:rsidR="00C553BF" w:rsidRPr="00331824" w14:paraId="281E843E" w14:textId="77777777" w:rsidTr="003318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4" w:type="dxa"/>
          </w:tcPr>
          <w:p w14:paraId="06513CF3" w14:textId="77777777" w:rsidR="00C553BF" w:rsidRPr="00331824" w:rsidRDefault="00C553BF" w:rsidP="00331824">
            <w:pPr>
              <w:spacing w:line="276" w:lineRule="auto"/>
              <w:jc w:val="center"/>
              <w:rPr>
                <w:rFonts w:ascii="Times New Roman" w:hAnsi="Times New Roman" w:cs="Times New Roman"/>
                <w:sz w:val="28"/>
                <w:szCs w:val="28"/>
              </w:rPr>
            </w:pPr>
            <w:r w:rsidRPr="00331824">
              <w:rPr>
                <w:rFonts w:ascii="Times New Roman" w:hAnsi="Times New Roman" w:cs="Times New Roman"/>
                <w:sz w:val="28"/>
                <w:szCs w:val="28"/>
              </w:rPr>
              <w:t>2010</w:t>
            </w:r>
          </w:p>
        </w:tc>
        <w:tc>
          <w:tcPr>
            <w:tcW w:w="1605" w:type="dxa"/>
          </w:tcPr>
          <w:p w14:paraId="759BE960" w14:textId="77777777" w:rsidR="00C553BF" w:rsidRPr="00331824" w:rsidRDefault="00C553BF" w:rsidP="0033182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2011</w:t>
            </w:r>
          </w:p>
        </w:tc>
        <w:tc>
          <w:tcPr>
            <w:tcW w:w="1605" w:type="dxa"/>
          </w:tcPr>
          <w:p w14:paraId="7955036E" w14:textId="77777777" w:rsidR="00C553BF" w:rsidRPr="00331824" w:rsidRDefault="00C553BF" w:rsidP="0033182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2012</w:t>
            </w:r>
          </w:p>
        </w:tc>
        <w:tc>
          <w:tcPr>
            <w:tcW w:w="1605" w:type="dxa"/>
          </w:tcPr>
          <w:p w14:paraId="4D718108" w14:textId="77777777" w:rsidR="00C553BF" w:rsidRPr="00331824" w:rsidRDefault="00C553BF" w:rsidP="0033182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2013</w:t>
            </w:r>
          </w:p>
        </w:tc>
        <w:tc>
          <w:tcPr>
            <w:tcW w:w="1605" w:type="dxa"/>
          </w:tcPr>
          <w:p w14:paraId="166FE34E" w14:textId="77777777" w:rsidR="00C553BF" w:rsidRPr="00331824" w:rsidRDefault="00C553BF" w:rsidP="0033182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2014</w:t>
            </w:r>
          </w:p>
        </w:tc>
        <w:tc>
          <w:tcPr>
            <w:tcW w:w="1605" w:type="dxa"/>
          </w:tcPr>
          <w:p w14:paraId="5D6FE12E" w14:textId="77777777" w:rsidR="00C553BF" w:rsidRPr="00331824" w:rsidRDefault="00C553BF" w:rsidP="0033182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2015</w:t>
            </w:r>
          </w:p>
        </w:tc>
      </w:tr>
      <w:tr w:rsidR="00C553BF" w:rsidRPr="00331824" w14:paraId="6B2B2E20" w14:textId="77777777" w:rsidTr="003318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4" w:type="dxa"/>
          </w:tcPr>
          <w:p w14:paraId="35C412E5" w14:textId="77777777" w:rsidR="00C553BF" w:rsidRPr="00331824" w:rsidRDefault="00C553BF" w:rsidP="00331824">
            <w:pPr>
              <w:spacing w:line="276" w:lineRule="auto"/>
              <w:jc w:val="center"/>
              <w:rPr>
                <w:rFonts w:ascii="Times New Roman" w:hAnsi="Times New Roman" w:cs="Times New Roman"/>
                <w:b w:val="0"/>
                <w:sz w:val="28"/>
                <w:szCs w:val="28"/>
              </w:rPr>
            </w:pPr>
            <w:r w:rsidRPr="00331824">
              <w:rPr>
                <w:rFonts w:ascii="Times New Roman" w:hAnsi="Times New Roman" w:cs="Times New Roman"/>
                <w:b w:val="0"/>
                <w:sz w:val="28"/>
                <w:szCs w:val="28"/>
              </w:rPr>
              <w:t>11</w:t>
            </w:r>
          </w:p>
        </w:tc>
        <w:tc>
          <w:tcPr>
            <w:tcW w:w="1605" w:type="dxa"/>
          </w:tcPr>
          <w:p w14:paraId="3E15A2E6" w14:textId="77777777" w:rsidR="00C553BF" w:rsidRPr="00331824" w:rsidRDefault="00C553BF" w:rsidP="00331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5</w:t>
            </w:r>
          </w:p>
        </w:tc>
        <w:tc>
          <w:tcPr>
            <w:tcW w:w="1605" w:type="dxa"/>
          </w:tcPr>
          <w:p w14:paraId="5F1724E0" w14:textId="77777777" w:rsidR="00C553BF" w:rsidRPr="00331824" w:rsidRDefault="00C553BF" w:rsidP="00331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16</w:t>
            </w:r>
          </w:p>
        </w:tc>
        <w:tc>
          <w:tcPr>
            <w:tcW w:w="1605" w:type="dxa"/>
          </w:tcPr>
          <w:p w14:paraId="15EE7E9E" w14:textId="77777777" w:rsidR="00C553BF" w:rsidRPr="00331824" w:rsidRDefault="00C553BF" w:rsidP="00331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18</w:t>
            </w:r>
          </w:p>
        </w:tc>
        <w:tc>
          <w:tcPr>
            <w:tcW w:w="1605" w:type="dxa"/>
          </w:tcPr>
          <w:p w14:paraId="797C33AF" w14:textId="77777777" w:rsidR="00C553BF" w:rsidRPr="00331824" w:rsidRDefault="00C553BF" w:rsidP="00331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13</w:t>
            </w:r>
          </w:p>
        </w:tc>
        <w:tc>
          <w:tcPr>
            <w:tcW w:w="1605" w:type="dxa"/>
          </w:tcPr>
          <w:p w14:paraId="2CD7BAEF" w14:textId="77777777" w:rsidR="00C553BF" w:rsidRPr="00331824" w:rsidRDefault="00C553BF" w:rsidP="00331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25</w:t>
            </w:r>
          </w:p>
        </w:tc>
      </w:tr>
    </w:tbl>
    <w:p w14:paraId="72957084" w14:textId="77777777" w:rsidR="00287446" w:rsidRPr="00331824" w:rsidRDefault="00287446" w:rsidP="00331824">
      <w:pPr>
        <w:rPr>
          <w:rFonts w:ascii="Times New Roman" w:hAnsi="Times New Roman" w:cs="Times New Roman"/>
          <w:sz w:val="28"/>
          <w:szCs w:val="28"/>
          <w:lang w:val="uk-UA"/>
        </w:rPr>
      </w:pPr>
    </w:p>
    <w:p w14:paraId="6A0A718F" w14:textId="77777777" w:rsidR="008822C0" w:rsidRPr="00331824" w:rsidRDefault="00CF0403"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Справа</w:t>
      </w:r>
      <w:r w:rsidR="008822C0" w:rsidRPr="00331824">
        <w:rPr>
          <w:rFonts w:ascii="Times New Roman" w:hAnsi="Times New Roman" w:cs="Times New Roman"/>
          <w:sz w:val="28"/>
          <w:szCs w:val="28"/>
          <w:lang w:val="uk-UA"/>
        </w:rPr>
        <w:t xml:space="preserve"> засудженого </w:t>
      </w:r>
      <w:r w:rsidRPr="00331824">
        <w:rPr>
          <w:rFonts w:ascii="Times New Roman" w:hAnsi="Times New Roman" w:cs="Times New Roman"/>
          <w:sz w:val="28"/>
          <w:szCs w:val="28"/>
          <w:lang w:val="uk-UA"/>
        </w:rPr>
        <w:t>у</w:t>
      </w:r>
      <w:r w:rsidR="008822C0" w:rsidRPr="00331824">
        <w:rPr>
          <w:rFonts w:ascii="Times New Roman" w:hAnsi="Times New Roman" w:cs="Times New Roman"/>
          <w:sz w:val="28"/>
          <w:szCs w:val="28"/>
          <w:lang w:val="uk-UA"/>
        </w:rPr>
        <w:t xml:space="preserve"> США</w:t>
      </w:r>
      <w:r w:rsidRPr="00331824">
        <w:rPr>
          <w:rFonts w:ascii="Times New Roman" w:hAnsi="Times New Roman" w:cs="Times New Roman"/>
          <w:sz w:val="28"/>
          <w:szCs w:val="28"/>
          <w:lang w:val="uk-UA"/>
        </w:rPr>
        <w:t xml:space="preserve"> за хабарі у сфері відшкодування ПДВ в Україні</w:t>
      </w:r>
      <w:r w:rsidR="008822C0" w:rsidRPr="00331824">
        <w:rPr>
          <w:rFonts w:ascii="Times New Roman" w:hAnsi="Times New Roman" w:cs="Times New Roman"/>
          <w:sz w:val="28"/>
          <w:szCs w:val="28"/>
          <w:lang w:val="uk-UA"/>
        </w:rPr>
        <w:t xml:space="preserve"> зернотрейдера </w:t>
      </w:r>
      <w:proofErr w:type="spellStart"/>
      <w:r w:rsidR="008822C0" w:rsidRPr="00331824">
        <w:rPr>
          <w:rFonts w:ascii="Times New Roman" w:hAnsi="Times New Roman" w:cs="Times New Roman"/>
          <w:sz w:val="28"/>
          <w:szCs w:val="28"/>
          <w:lang w:val="uk-UA"/>
        </w:rPr>
        <w:t>Alfred</w:t>
      </w:r>
      <w:proofErr w:type="spellEnd"/>
      <w:r w:rsidR="008822C0" w:rsidRPr="00331824">
        <w:rPr>
          <w:rFonts w:ascii="Times New Roman" w:hAnsi="Times New Roman" w:cs="Times New Roman"/>
          <w:sz w:val="28"/>
          <w:szCs w:val="28"/>
          <w:lang w:val="uk-UA"/>
        </w:rPr>
        <w:t xml:space="preserve"> C. </w:t>
      </w:r>
      <w:proofErr w:type="spellStart"/>
      <w:r w:rsidR="008822C0" w:rsidRPr="00331824">
        <w:rPr>
          <w:rFonts w:ascii="Times New Roman" w:hAnsi="Times New Roman" w:cs="Times New Roman"/>
          <w:sz w:val="28"/>
          <w:szCs w:val="28"/>
          <w:lang w:val="uk-UA"/>
        </w:rPr>
        <w:t>Toepfer</w:t>
      </w:r>
      <w:proofErr w:type="spellEnd"/>
      <w:r w:rsidR="008822C0" w:rsidRPr="00331824">
        <w:rPr>
          <w:rFonts w:ascii="Times New Roman" w:hAnsi="Times New Roman" w:cs="Times New Roman"/>
          <w:sz w:val="28"/>
          <w:szCs w:val="28"/>
          <w:lang w:val="uk-UA"/>
        </w:rPr>
        <w:t xml:space="preserve"> </w:t>
      </w:r>
      <w:proofErr w:type="spellStart"/>
      <w:r w:rsidR="008822C0" w:rsidRPr="00331824">
        <w:rPr>
          <w:rFonts w:ascii="Times New Roman" w:hAnsi="Times New Roman" w:cs="Times New Roman"/>
          <w:sz w:val="28"/>
          <w:szCs w:val="28"/>
          <w:lang w:val="uk-UA"/>
        </w:rPr>
        <w:t>International</w:t>
      </w:r>
      <w:proofErr w:type="spellEnd"/>
      <w:r w:rsidR="008822C0" w:rsidRPr="00331824">
        <w:rPr>
          <w:rFonts w:ascii="Times New Roman" w:hAnsi="Times New Roman" w:cs="Times New Roman"/>
          <w:sz w:val="28"/>
          <w:szCs w:val="28"/>
          <w:lang w:val="uk-UA"/>
        </w:rPr>
        <w:t xml:space="preserve"> </w:t>
      </w:r>
      <w:proofErr w:type="spellStart"/>
      <w:r w:rsidR="008822C0" w:rsidRPr="00331824">
        <w:rPr>
          <w:rFonts w:ascii="Times New Roman" w:hAnsi="Times New Roman" w:cs="Times New Roman"/>
          <w:sz w:val="28"/>
          <w:szCs w:val="28"/>
          <w:lang w:val="uk-UA"/>
        </w:rPr>
        <w:t>Ukraine</w:t>
      </w:r>
      <w:proofErr w:type="spellEnd"/>
      <w:r w:rsidR="008822C0" w:rsidRPr="00331824">
        <w:rPr>
          <w:rStyle w:val="a9"/>
          <w:rFonts w:ascii="Times New Roman" w:hAnsi="Times New Roman" w:cs="Times New Roman"/>
          <w:sz w:val="28"/>
          <w:szCs w:val="28"/>
          <w:lang w:val="uk-UA"/>
        </w:rPr>
        <w:footnoteReference w:id="1"/>
      </w:r>
      <w:r w:rsidR="008822C0" w:rsidRPr="00331824">
        <w:rPr>
          <w:rFonts w:ascii="Times New Roman" w:hAnsi="Times New Roman" w:cs="Times New Roman"/>
          <w:sz w:val="28"/>
          <w:szCs w:val="28"/>
          <w:lang w:val="uk-UA"/>
        </w:rPr>
        <w:t xml:space="preserve"> показує, що розмір хабарів за відшкодування ПДВ може сягати 18-20% від обсягу ПДВ до відшкодування. Дана проблема існує вже давно та мала </w:t>
      </w:r>
      <w:r w:rsidR="005F390D" w:rsidRPr="00331824">
        <w:rPr>
          <w:rFonts w:ascii="Times New Roman" w:hAnsi="Times New Roman" w:cs="Times New Roman"/>
          <w:sz w:val="28"/>
          <w:szCs w:val="28"/>
          <w:lang w:val="uk-UA"/>
        </w:rPr>
        <w:t>тенденцію до погіршення з часом.</w:t>
      </w:r>
    </w:p>
    <w:p w14:paraId="2DB373A9" w14:textId="77777777" w:rsidR="005F390D" w:rsidRPr="00331824" w:rsidRDefault="005F390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Так, згідно з доповіддю Державного департаменту США щодо відкритості України до іноземних інвестицій</w:t>
      </w:r>
      <w:r w:rsidRPr="00331824">
        <w:rPr>
          <w:rStyle w:val="a9"/>
          <w:rFonts w:ascii="Times New Roman" w:eastAsia="Times New Roman" w:hAnsi="Times New Roman" w:cs="Times New Roman"/>
          <w:bCs/>
          <w:i/>
          <w:sz w:val="28"/>
          <w:szCs w:val="28"/>
          <w:lang w:val="uk-UA" w:eastAsia="ru-RU"/>
        </w:rPr>
        <w:footnoteReference w:id="2"/>
      </w:r>
      <w:r w:rsidRPr="00331824">
        <w:rPr>
          <w:rFonts w:ascii="Times New Roman" w:hAnsi="Times New Roman" w:cs="Times New Roman"/>
          <w:sz w:val="28"/>
          <w:szCs w:val="28"/>
          <w:lang w:val="uk-UA"/>
        </w:rPr>
        <w:t xml:space="preserve">, </w:t>
      </w:r>
      <w:r w:rsidR="000E4E58" w:rsidRPr="00331824">
        <w:rPr>
          <w:rFonts w:ascii="Times New Roman" w:hAnsi="Times New Roman" w:cs="Times New Roman"/>
          <w:sz w:val="28"/>
          <w:szCs w:val="28"/>
          <w:lang w:val="uk-UA"/>
        </w:rPr>
        <w:t xml:space="preserve">у 2005 році відшкодування становило 87% відсотків від перевірених та підтверджених податковими органами заявок на відшкодування. У 2006 році цей показник впав до 76%. За наведеними у документі свідченнями українських та іноземних компаній, чиновники податкових органів відкрито вимагали хабарів у розмірі 10-30% від ПДВ, пред’явленого до відшкодування. </w:t>
      </w:r>
      <w:r w:rsidR="00243680" w:rsidRPr="00331824">
        <w:rPr>
          <w:rFonts w:ascii="Times New Roman" w:hAnsi="Times New Roman" w:cs="Times New Roman"/>
          <w:sz w:val="28"/>
          <w:szCs w:val="28"/>
          <w:lang w:val="uk-UA"/>
        </w:rPr>
        <w:t>Для іноземних компаній, відшкодування ПДВ могло зайняти від 3 до 18 місяців, що стало важливим для фінансового стану багатьох іноземних компаній фактором та суттєво вплинуло на прибутковість їхніх інвестицій.</w:t>
      </w:r>
    </w:p>
    <w:p w14:paraId="5868E5C5" w14:textId="3500C661" w:rsidR="00C553BF" w:rsidRPr="00331824" w:rsidRDefault="00BF2FDD" w:rsidP="00331824">
      <w:pPr>
        <w:ind w:firstLine="709"/>
        <w:rPr>
          <w:rFonts w:ascii="Times New Roman" w:hAnsi="Times New Roman" w:cs="Times New Roman"/>
          <w:sz w:val="28"/>
          <w:szCs w:val="28"/>
          <w:lang w:val="uk-UA"/>
        </w:rPr>
      </w:pPr>
      <w:r w:rsidRPr="00331824">
        <w:rPr>
          <w:rFonts w:ascii="Times New Roman" w:hAnsi="Times New Roman" w:cs="Times New Roman"/>
          <w:sz w:val="28"/>
          <w:szCs w:val="28"/>
          <w:lang w:val="uk-UA"/>
        </w:rPr>
        <w:t>Аналогічні дані дає і контент аналіз публікацій в українських ЗМІ, присвячених даній тематиці. Так,</w:t>
      </w:r>
      <w:r w:rsidRPr="00331824" w:rsidDel="00BF2FDD">
        <w:rPr>
          <w:rFonts w:ascii="Times New Roman" w:hAnsi="Times New Roman" w:cs="Times New Roman"/>
          <w:sz w:val="28"/>
          <w:szCs w:val="28"/>
          <w:lang w:val="uk-UA"/>
        </w:rPr>
        <w:t xml:space="preserve"> </w:t>
      </w:r>
      <w:r w:rsidR="00C553BF" w:rsidRPr="00331824">
        <w:rPr>
          <w:rFonts w:ascii="Times New Roman" w:hAnsi="Times New Roman" w:cs="Times New Roman"/>
          <w:sz w:val="28"/>
          <w:szCs w:val="28"/>
          <w:lang w:val="uk-UA"/>
        </w:rPr>
        <w:t xml:space="preserve">згідно до даних з відкритих джерел, вартість </w:t>
      </w:r>
      <w:proofErr w:type="spellStart"/>
      <w:r w:rsidR="00C553BF" w:rsidRPr="00331824">
        <w:rPr>
          <w:rFonts w:ascii="Times New Roman" w:hAnsi="Times New Roman" w:cs="Times New Roman"/>
          <w:sz w:val="28"/>
          <w:szCs w:val="28"/>
          <w:lang w:val="uk-UA"/>
        </w:rPr>
        <w:t>відкатів</w:t>
      </w:r>
      <w:proofErr w:type="spellEnd"/>
      <w:r w:rsidR="00C553BF" w:rsidRPr="00331824">
        <w:rPr>
          <w:rFonts w:ascii="Times New Roman" w:hAnsi="Times New Roman" w:cs="Times New Roman"/>
          <w:sz w:val="28"/>
          <w:szCs w:val="28"/>
          <w:lang w:val="uk-UA"/>
        </w:rPr>
        <w:t xml:space="preserve"> для повернення ПДВ протягом 2010-2015 рр. </w:t>
      </w:r>
      <w:r w:rsidRPr="00331824">
        <w:rPr>
          <w:rFonts w:ascii="Times New Roman" w:hAnsi="Times New Roman" w:cs="Times New Roman"/>
          <w:sz w:val="28"/>
          <w:szCs w:val="28"/>
          <w:lang w:val="uk-UA"/>
        </w:rPr>
        <w:t>коливалась у межах</w:t>
      </w:r>
      <w:r w:rsidR="00C553BF" w:rsidRPr="00331824">
        <w:rPr>
          <w:rFonts w:ascii="Times New Roman" w:hAnsi="Times New Roman" w:cs="Times New Roman"/>
          <w:sz w:val="28"/>
          <w:szCs w:val="28"/>
          <w:lang w:val="uk-UA"/>
        </w:rPr>
        <w:t>20-60%. Її пік прийшовся на 2014 рік, коли вартість «послуг» держслужбовців досягала 60% від суми повернення ПДВ.</w:t>
      </w:r>
    </w:p>
    <w:p w14:paraId="16490472" w14:textId="77777777" w:rsidR="00331824" w:rsidRPr="00331824" w:rsidRDefault="00331824" w:rsidP="00331824">
      <w:pPr>
        <w:ind w:firstLine="709"/>
        <w:rPr>
          <w:rFonts w:ascii="Times New Roman" w:hAnsi="Times New Roman" w:cs="Times New Roman"/>
          <w:sz w:val="28"/>
          <w:szCs w:val="28"/>
          <w:lang w:val="uk-UA"/>
        </w:rPr>
      </w:pPr>
    </w:p>
    <w:tbl>
      <w:tblPr>
        <w:tblStyle w:val="-411"/>
        <w:tblW w:w="0" w:type="auto"/>
        <w:tblLook w:val="04A0" w:firstRow="1" w:lastRow="0" w:firstColumn="1" w:lastColumn="0" w:noHBand="0" w:noVBand="1"/>
      </w:tblPr>
      <w:tblGrid>
        <w:gridCol w:w="1556"/>
        <w:gridCol w:w="1557"/>
        <w:gridCol w:w="1558"/>
        <w:gridCol w:w="1558"/>
        <w:gridCol w:w="1558"/>
        <w:gridCol w:w="1558"/>
      </w:tblGrid>
      <w:tr w:rsidR="00C553BF" w:rsidRPr="00331824" w14:paraId="2465AC73" w14:textId="77777777" w:rsidTr="00C553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4B43AC6E" w14:textId="77777777" w:rsidR="00C553BF" w:rsidRPr="00331824" w:rsidRDefault="00C553BF" w:rsidP="00331824">
            <w:pPr>
              <w:spacing w:line="276" w:lineRule="auto"/>
              <w:ind w:firstLine="0"/>
              <w:rPr>
                <w:rFonts w:ascii="Times New Roman" w:hAnsi="Times New Roman" w:cs="Times New Roman"/>
                <w:sz w:val="28"/>
                <w:szCs w:val="28"/>
              </w:rPr>
            </w:pPr>
            <w:r w:rsidRPr="00331824">
              <w:rPr>
                <w:rFonts w:ascii="Times New Roman" w:hAnsi="Times New Roman" w:cs="Times New Roman"/>
                <w:sz w:val="28"/>
                <w:szCs w:val="28"/>
              </w:rPr>
              <w:t>2010</w:t>
            </w:r>
          </w:p>
        </w:tc>
        <w:tc>
          <w:tcPr>
            <w:tcW w:w="1605" w:type="dxa"/>
          </w:tcPr>
          <w:p w14:paraId="7E3AC715" w14:textId="77777777" w:rsidR="00C553BF" w:rsidRPr="00331824" w:rsidRDefault="00C553BF" w:rsidP="00331824">
            <w:pPr>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2011</w:t>
            </w:r>
          </w:p>
        </w:tc>
        <w:tc>
          <w:tcPr>
            <w:tcW w:w="1605" w:type="dxa"/>
          </w:tcPr>
          <w:p w14:paraId="2FF469A4" w14:textId="77777777" w:rsidR="00C553BF" w:rsidRPr="00331824" w:rsidRDefault="00C553BF" w:rsidP="00331824">
            <w:pPr>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2012</w:t>
            </w:r>
          </w:p>
        </w:tc>
        <w:tc>
          <w:tcPr>
            <w:tcW w:w="1605" w:type="dxa"/>
          </w:tcPr>
          <w:p w14:paraId="4E85798A" w14:textId="77777777" w:rsidR="00C553BF" w:rsidRPr="00331824" w:rsidRDefault="00C553BF" w:rsidP="00331824">
            <w:pPr>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2013</w:t>
            </w:r>
          </w:p>
        </w:tc>
        <w:tc>
          <w:tcPr>
            <w:tcW w:w="1605" w:type="dxa"/>
          </w:tcPr>
          <w:p w14:paraId="71948F7A" w14:textId="77777777" w:rsidR="00C553BF" w:rsidRPr="00331824" w:rsidRDefault="00C553BF" w:rsidP="00331824">
            <w:pPr>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2014</w:t>
            </w:r>
          </w:p>
        </w:tc>
        <w:tc>
          <w:tcPr>
            <w:tcW w:w="1605" w:type="dxa"/>
          </w:tcPr>
          <w:p w14:paraId="6B512E2F" w14:textId="77777777" w:rsidR="00C553BF" w:rsidRPr="00331824" w:rsidRDefault="00C553BF" w:rsidP="00331824">
            <w:pPr>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2015</w:t>
            </w:r>
          </w:p>
        </w:tc>
      </w:tr>
      <w:tr w:rsidR="00C553BF" w:rsidRPr="00331824" w14:paraId="377CE8C3" w14:textId="77777777" w:rsidTr="00C55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6B95767D" w14:textId="77777777" w:rsidR="00C553BF" w:rsidRPr="00331824" w:rsidRDefault="00C553BF" w:rsidP="00331824">
            <w:pPr>
              <w:spacing w:line="276" w:lineRule="auto"/>
              <w:ind w:firstLine="0"/>
              <w:rPr>
                <w:rFonts w:ascii="Times New Roman" w:hAnsi="Times New Roman" w:cs="Times New Roman"/>
                <w:b w:val="0"/>
                <w:sz w:val="28"/>
                <w:szCs w:val="28"/>
              </w:rPr>
            </w:pPr>
            <w:r w:rsidRPr="00331824">
              <w:rPr>
                <w:rFonts w:ascii="Times New Roman" w:hAnsi="Times New Roman" w:cs="Times New Roman"/>
                <w:b w:val="0"/>
                <w:sz w:val="28"/>
                <w:szCs w:val="28"/>
              </w:rPr>
              <w:t>25-50%</w:t>
            </w:r>
          </w:p>
        </w:tc>
        <w:tc>
          <w:tcPr>
            <w:tcW w:w="1605" w:type="dxa"/>
          </w:tcPr>
          <w:p w14:paraId="5FEF9AE2" w14:textId="77777777" w:rsidR="00C553BF" w:rsidRPr="00331824" w:rsidRDefault="00C553BF" w:rsidP="00331824">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10-50%</w:t>
            </w:r>
          </w:p>
        </w:tc>
        <w:tc>
          <w:tcPr>
            <w:tcW w:w="1605" w:type="dxa"/>
          </w:tcPr>
          <w:p w14:paraId="0615CB83" w14:textId="77777777" w:rsidR="00C553BF" w:rsidRPr="00331824" w:rsidRDefault="00C553BF" w:rsidP="00331824">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30%</w:t>
            </w:r>
          </w:p>
        </w:tc>
        <w:tc>
          <w:tcPr>
            <w:tcW w:w="1605" w:type="dxa"/>
          </w:tcPr>
          <w:p w14:paraId="0D2D1A4A" w14:textId="77777777" w:rsidR="00C553BF" w:rsidRPr="00331824" w:rsidRDefault="00C553BF" w:rsidP="00331824">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20-34%</w:t>
            </w:r>
          </w:p>
        </w:tc>
        <w:tc>
          <w:tcPr>
            <w:tcW w:w="1605" w:type="dxa"/>
          </w:tcPr>
          <w:p w14:paraId="1656371E" w14:textId="77777777" w:rsidR="00C553BF" w:rsidRPr="00331824" w:rsidRDefault="00C553BF" w:rsidP="00331824">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25-60%</w:t>
            </w:r>
          </w:p>
        </w:tc>
        <w:tc>
          <w:tcPr>
            <w:tcW w:w="1605" w:type="dxa"/>
          </w:tcPr>
          <w:p w14:paraId="048D3027" w14:textId="77777777" w:rsidR="00C553BF" w:rsidRPr="00331824" w:rsidRDefault="00C553BF" w:rsidP="00331824">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15-50%</w:t>
            </w:r>
          </w:p>
        </w:tc>
      </w:tr>
    </w:tbl>
    <w:p w14:paraId="4DFA5B34" w14:textId="77777777" w:rsidR="00C553BF" w:rsidRPr="00331824" w:rsidRDefault="00C553BF" w:rsidP="00331824">
      <w:pPr>
        <w:ind w:firstLine="567"/>
        <w:rPr>
          <w:rFonts w:ascii="Times New Roman" w:hAnsi="Times New Roman" w:cs="Times New Roman"/>
          <w:sz w:val="28"/>
          <w:szCs w:val="28"/>
          <w:lang w:val="uk-UA"/>
        </w:rPr>
      </w:pPr>
    </w:p>
    <w:p w14:paraId="1889B5FB" w14:textId="7E4017DA" w:rsidR="00C553BF" w:rsidRPr="00331824" w:rsidRDefault="00BF2FDD" w:rsidP="00331824">
      <w:pPr>
        <w:ind w:firstLine="708"/>
        <w:rPr>
          <w:rFonts w:ascii="Times New Roman" w:hAnsi="Times New Roman" w:cs="Times New Roman"/>
          <w:sz w:val="28"/>
          <w:szCs w:val="28"/>
          <w:lang w:val="uk-UA"/>
        </w:rPr>
      </w:pPr>
      <w:r w:rsidRPr="00331824">
        <w:rPr>
          <w:rFonts w:ascii="Times New Roman" w:hAnsi="Times New Roman" w:cs="Times New Roman"/>
          <w:sz w:val="28"/>
          <w:szCs w:val="28"/>
          <w:lang w:val="uk-UA"/>
        </w:rPr>
        <w:lastRenderedPageBreak/>
        <w:t>В свою чергу,</w:t>
      </w:r>
      <w:r w:rsidR="00C553BF" w:rsidRPr="00331824">
        <w:rPr>
          <w:rFonts w:ascii="Times New Roman" w:hAnsi="Times New Roman" w:cs="Times New Roman"/>
          <w:sz w:val="28"/>
          <w:szCs w:val="28"/>
          <w:lang w:val="uk-UA"/>
        </w:rPr>
        <w:t xml:space="preserve"> вартість послуг конвертаційних центрів в Україні в 2010-2015 рр. залишалася в межах 7-15% в залежності від регіону. Цей фактор набув особливої ваги в 2013 році, коли </w:t>
      </w:r>
      <w:proofErr w:type="spellStart"/>
      <w:r w:rsidR="00C553BF" w:rsidRPr="00331824">
        <w:rPr>
          <w:rFonts w:ascii="Times New Roman" w:hAnsi="Times New Roman" w:cs="Times New Roman"/>
          <w:sz w:val="28"/>
          <w:szCs w:val="28"/>
          <w:lang w:val="uk-UA"/>
        </w:rPr>
        <w:t>обнал</w:t>
      </w:r>
      <w:proofErr w:type="spellEnd"/>
      <w:r w:rsidR="00C553BF" w:rsidRPr="00331824">
        <w:rPr>
          <w:rFonts w:ascii="Times New Roman" w:hAnsi="Times New Roman" w:cs="Times New Roman"/>
          <w:sz w:val="28"/>
          <w:szCs w:val="28"/>
          <w:lang w:val="uk-UA"/>
        </w:rPr>
        <w:t xml:space="preserve"> на Донбасі коштував 12-15%, в той час як в інших регіонах </w:t>
      </w:r>
      <w:r w:rsidRPr="00331824">
        <w:rPr>
          <w:rFonts w:ascii="Times New Roman" w:hAnsi="Times New Roman" w:cs="Times New Roman"/>
          <w:sz w:val="28"/>
          <w:szCs w:val="28"/>
          <w:lang w:val="uk-UA"/>
        </w:rPr>
        <w:t>він міг коштувати лише</w:t>
      </w:r>
      <w:r w:rsidR="00C553BF" w:rsidRPr="00331824">
        <w:rPr>
          <w:rFonts w:ascii="Times New Roman" w:hAnsi="Times New Roman" w:cs="Times New Roman"/>
          <w:sz w:val="28"/>
          <w:szCs w:val="28"/>
          <w:lang w:val="uk-UA"/>
        </w:rPr>
        <w:t xml:space="preserve"> - 6-8,5%.</w:t>
      </w:r>
    </w:p>
    <w:p w14:paraId="0A3C33FA" w14:textId="77777777" w:rsidR="00331824" w:rsidRPr="00331824" w:rsidRDefault="00331824" w:rsidP="00331824">
      <w:pPr>
        <w:ind w:firstLine="708"/>
        <w:rPr>
          <w:rFonts w:ascii="Times New Roman" w:hAnsi="Times New Roman" w:cs="Times New Roman"/>
          <w:sz w:val="28"/>
          <w:szCs w:val="28"/>
          <w:lang w:val="uk-UA"/>
        </w:rPr>
      </w:pPr>
    </w:p>
    <w:tbl>
      <w:tblPr>
        <w:tblStyle w:val="-411"/>
        <w:tblW w:w="0" w:type="auto"/>
        <w:tblLook w:val="04A0" w:firstRow="1" w:lastRow="0" w:firstColumn="1" w:lastColumn="0" w:noHBand="0" w:noVBand="1"/>
      </w:tblPr>
      <w:tblGrid>
        <w:gridCol w:w="1556"/>
        <w:gridCol w:w="1557"/>
        <w:gridCol w:w="1558"/>
        <w:gridCol w:w="1558"/>
        <w:gridCol w:w="1558"/>
        <w:gridCol w:w="1558"/>
      </w:tblGrid>
      <w:tr w:rsidR="00C553BF" w:rsidRPr="00331824" w14:paraId="01F60C04" w14:textId="77777777" w:rsidTr="00C553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76171AB9" w14:textId="77777777" w:rsidR="00C553BF" w:rsidRPr="00331824" w:rsidRDefault="00C553BF" w:rsidP="00331824">
            <w:pPr>
              <w:spacing w:line="276" w:lineRule="auto"/>
              <w:jc w:val="center"/>
              <w:rPr>
                <w:rFonts w:ascii="Times New Roman" w:hAnsi="Times New Roman" w:cs="Times New Roman"/>
                <w:sz w:val="28"/>
                <w:szCs w:val="28"/>
              </w:rPr>
            </w:pPr>
            <w:r w:rsidRPr="00331824">
              <w:rPr>
                <w:rFonts w:ascii="Times New Roman" w:hAnsi="Times New Roman" w:cs="Times New Roman"/>
                <w:sz w:val="28"/>
                <w:szCs w:val="28"/>
              </w:rPr>
              <w:t>2010</w:t>
            </w:r>
          </w:p>
        </w:tc>
        <w:tc>
          <w:tcPr>
            <w:tcW w:w="1605" w:type="dxa"/>
          </w:tcPr>
          <w:p w14:paraId="6F69226A" w14:textId="77777777" w:rsidR="00C553BF" w:rsidRPr="00331824" w:rsidRDefault="00C553BF" w:rsidP="0033182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2011</w:t>
            </w:r>
          </w:p>
        </w:tc>
        <w:tc>
          <w:tcPr>
            <w:tcW w:w="1605" w:type="dxa"/>
          </w:tcPr>
          <w:p w14:paraId="2F5A3C69" w14:textId="77777777" w:rsidR="00C553BF" w:rsidRPr="00331824" w:rsidRDefault="00C553BF" w:rsidP="0033182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2012</w:t>
            </w:r>
          </w:p>
        </w:tc>
        <w:tc>
          <w:tcPr>
            <w:tcW w:w="1605" w:type="dxa"/>
          </w:tcPr>
          <w:p w14:paraId="33CC6462" w14:textId="77777777" w:rsidR="00C553BF" w:rsidRPr="00331824" w:rsidRDefault="00C553BF" w:rsidP="0033182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2013</w:t>
            </w:r>
          </w:p>
        </w:tc>
        <w:tc>
          <w:tcPr>
            <w:tcW w:w="1605" w:type="dxa"/>
          </w:tcPr>
          <w:p w14:paraId="4333CE15" w14:textId="77777777" w:rsidR="00C553BF" w:rsidRPr="00331824" w:rsidRDefault="00C553BF" w:rsidP="0033182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2014</w:t>
            </w:r>
          </w:p>
        </w:tc>
        <w:tc>
          <w:tcPr>
            <w:tcW w:w="1605" w:type="dxa"/>
          </w:tcPr>
          <w:p w14:paraId="3575C43C" w14:textId="77777777" w:rsidR="00C553BF" w:rsidRPr="00331824" w:rsidRDefault="00C553BF" w:rsidP="0033182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2015</w:t>
            </w:r>
          </w:p>
        </w:tc>
      </w:tr>
      <w:tr w:rsidR="00C553BF" w:rsidRPr="00331824" w14:paraId="476CD56A" w14:textId="77777777" w:rsidTr="00C55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57379D3D" w14:textId="77777777" w:rsidR="00C553BF" w:rsidRPr="00331824" w:rsidRDefault="00C553BF" w:rsidP="00331824">
            <w:pPr>
              <w:spacing w:line="276" w:lineRule="auto"/>
              <w:jc w:val="center"/>
              <w:rPr>
                <w:rFonts w:ascii="Times New Roman" w:hAnsi="Times New Roman" w:cs="Times New Roman"/>
                <w:b w:val="0"/>
                <w:sz w:val="28"/>
                <w:szCs w:val="28"/>
              </w:rPr>
            </w:pPr>
            <w:r w:rsidRPr="00331824">
              <w:rPr>
                <w:rFonts w:ascii="Times New Roman" w:hAnsi="Times New Roman" w:cs="Times New Roman"/>
                <w:b w:val="0"/>
                <w:sz w:val="28"/>
                <w:szCs w:val="28"/>
              </w:rPr>
              <w:t>Дані відсутні</w:t>
            </w:r>
          </w:p>
        </w:tc>
        <w:tc>
          <w:tcPr>
            <w:tcW w:w="1605" w:type="dxa"/>
          </w:tcPr>
          <w:p w14:paraId="0B981850" w14:textId="77777777" w:rsidR="00C553BF" w:rsidRPr="00331824" w:rsidRDefault="00C553BF" w:rsidP="00331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7-11%</w:t>
            </w:r>
          </w:p>
        </w:tc>
        <w:tc>
          <w:tcPr>
            <w:tcW w:w="1605" w:type="dxa"/>
          </w:tcPr>
          <w:p w14:paraId="64E975CC" w14:textId="77777777" w:rsidR="00C553BF" w:rsidRPr="00331824" w:rsidRDefault="00C553BF" w:rsidP="00331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7-15%</w:t>
            </w:r>
          </w:p>
        </w:tc>
        <w:tc>
          <w:tcPr>
            <w:tcW w:w="1605" w:type="dxa"/>
          </w:tcPr>
          <w:p w14:paraId="6B5910E9" w14:textId="77777777" w:rsidR="00C553BF" w:rsidRPr="00331824" w:rsidRDefault="00C553BF" w:rsidP="00331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6-15%</w:t>
            </w:r>
          </w:p>
        </w:tc>
        <w:tc>
          <w:tcPr>
            <w:tcW w:w="1605" w:type="dxa"/>
          </w:tcPr>
          <w:p w14:paraId="52EAB9DF" w14:textId="77777777" w:rsidR="00C553BF" w:rsidRPr="00331824" w:rsidRDefault="00C553BF" w:rsidP="00331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6-12%</w:t>
            </w:r>
          </w:p>
        </w:tc>
        <w:tc>
          <w:tcPr>
            <w:tcW w:w="1605" w:type="dxa"/>
          </w:tcPr>
          <w:p w14:paraId="11E98A57" w14:textId="77777777" w:rsidR="00C553BF" w:rsidRPr="00331824" w:rsidRDefault="00C553BF" w:rsidP="00331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31824">
              <w:rPr>
                <w:rFonts w:ascii="Times New Roman" w:hAnsi="Times New Roman" w:cs="Times New Roman"/>
                <w:sz w:val="28"/>
                <w:szCs w:val="28"/>
              </w:rPr>
              <w:t>5-15%</w:t>
            </w:r>
          </w:p>
        </w:tc>
      </w:tr>
    </w:tbl>
    <w:p w14:paraId="35442AFC" w14:textId="77777777" w:rsidR="00C553BF" w:rsidRPr="00331824" w:rsidRDefault="00C553BF" w:rsidP="00331824">
      <w:pPr>
        <w:rPr>
          <w:rFonts w:ascii="Times New Roman" w:hAnsi="Times New Roman" w:cs="Times New Roman"/>
          <w:sz w:val="28"/>
          <w:szCs w:val="28"/>
          <w:lang w:val="uk-UA"/>
        </w:rPr>
      </w:pPr>
    </w:p>
    <w:p w14:paraId="7A7094DA" w14:textId="705F43EC" w:rsidR="00F16CFD" w:rsidRPr="00331824" w:rsidRDefault="00BF2FDD" w:rsidP="00331824">
      <w:pPr>
        <w:ind w:firstLine="708"/>
        <w:rPr>
          <w:rFonts w:ascii="Times New Roman" w:hAnsi="Times New Roman" w:cs="Times New Roman"/>
          <w:sz w:val="28"/>
          <w:szCs w:val="28"/>
          <w:lang w:val="uk-UA"/>
        </w:rPr>
      </w:pPr>
      <w:r w:rsidRPr="00331824">
        <w:rPr>
          <w:rFonts w:ascii="Times New Roman" w:hAnsi="Times New Roman" w:cs="Times New Roman"/>
          <w:b/>
          <w:sz w:val="28"/>
          <w:szCs w:val="28"/>
          <w:lang w:val="uk-UA"/>
        </w:rPr>
        <w:t>Як вже зазначалося вище,</w:t>
      </w:r>
      <w:r w:rsidR="00F16CFD" w:rsidRPr="00331824">
        <w:rPr>
          <w:rFonts w:ascii="Times New Roman" w:hAnsi="Times New Roman" w:cs="Times New Roman"/>
          <w:b/>
          <w:sz w:val="28"/>
          <w:szCs w:val="28"/>
          <w:lang w:val="uk-UA"/>
        </w:rPr>
        <w:t xml:space="preserve"> </w:t>
      </w:r>
      <w:r w:rsidR="00F16CFD" w:rsidRPr="00331824">
        <w:rPr>
          <w:rFonts w:ascii="Times New Roman" w:hAnsi="Times New Roman" w:cs="Times New Roman"/>
          <w:sz w:val="28"/>
          <w:szCs w:val="28"/>
          <w:lang w:val="uk-UA"/>
        </w:rPr>
        <w:t>п</w:t>
      </w:r>
      <w:r w:rsidR="00AF4E1C" w:rsidRPr="00331824">
        <w:rPr>
          <w:rFonts w:ascii="Times New Roman" w:hAnsi="Times New Roman" w:cs="Times New Roman"/>
          <w:sz w:val="28"/>
          <w:szCs w:val="28"/>
          <w:lang w:val="uk-UA"/>
        </w:rPr>
        <w:t xml:space="preserve">ланування відшкодування ПДВ </w:t>
      </w:r>
      <w:r w:rsidR="005A0305" w:rsidRPr="00331824">
        <w:rPr>
          <w:rFonts w:ascii="Times New Roman" w:hAnsi="Times New Roman" w:cs="Times New Roman"/>
          <w:sz w:val="28"/>
          <w:szCs w:val="28"/>
          <w:lang w:val="uk-UA"/>
        </w:rPr>
        <w:t>як окремої статті видатків, а не складової частини надходжень за внутрішнім ПДВ, саме по собі призводить до поступового накопичення заборгованості.</w:t>
      </w:r>
      <w:r w:rsidR="00A7530C" w:rsidRPr="00331824">
        <w:rPr>
          <w:rFonts w:ascii="Times New Roman" w:hAnsi="Times New Roman" w:cs="Times New Roman"/>
          <w:sz w:val="28"/>
          <w:szCs w:val="28"/>
          <w:lang w:val="uk-UA"/>
        </w:rPr>
        <w:t xml:space="preserve"> Це викликано тим, що видатки на відшкодування ПДВ змінюються</w:t>
      </w:r>
      <w:r w:rsidR="003537F5" w:rsidRPr="00331824">
        <w:rPr>
          <w:rFonts w:ascii="Times New Roman" w:hAnsi="Times New Roman" w:cs="Times New Roman"/>
          <w:sz w:val="28"/>
          <w:szCs w:val="28"/>
          <w:lang w:val="uk-UA"/>
        </w:rPr>
        <w:t xml:space="preserve"> </w:t>
      </w:r>
      <w:proofErr w:type="spellStart"/>
      <w:r w:rsidR="00A7530C" w:rsidRPr="00331824">
        <w:rPr>
          <w:rFonts w:ascii="Times New Roman" w:hAnsi="Times New Roman" w:cs="Times New Roman"/>
          <w:sz w:val="28"/>
          <w:szCs w:val="28"/>
          <w:lang w:val="uk-UA"/>
        </w:rPr>
        <w:t>пропорційно</w:t>
      </w:r>
      <w:proofErr w:type="spellEnd"/>
      <w:r w:rsidR="00A7530C" w:rsidRPr="00331824">
        <w:rPr>
          <w:rFonts w:ascii="Times New Roman" w:hAnsi="Times New Roman" w:cs="Times New Roman"/>
          <w:sz w:val="28"/>
          <w:szCs w:val="28"/>
          <w:lang w:val="uk-UA"/>
        </w:rPr>
        <w:t xml:space="preserve"> до змін</w:t>
      </w:r>
      <w:r w:rsidR="003537F5" w:rsidRPr="00331824">
        <w:rPr>
          <w:rFonts w:ascii="Times New Roman" w:hAnsi="Times New Roman" w:cs="Times New Roman"/>
          <w:sz w:val="28"/>
          <w:szCs w:val="28"/>
          <w:lang w:val="uk-UA"/>
        </w:rPr>
        <w:t>и надходжень за внутрішнім ПДВ</w:t>
      </w:r>
      <w:r w:rsidR="00A87124" w:rsidRPr="00331824">
        <w:rPr>
          <w:rFonts w:ascii="Times New Roman" w:hAnsi="Times New Roman" w:cs="Times New Roman"/>
          <w:sz w:val="28"/>
          <w:szCs w:val="28"/>
          <w:lang w:val="uk-UA"/>
        </w:rPr>
        <w:t xml:space="preserve"> -</w:t>
      </w:r>
      <w:r w:rsidR="003537F5" w:rsidRPr="00331824">
        <w:rPr>
          <w:rFonts w:ascii="Times New Roman" w:hAnsi="Times New Roman" w:cs="Times New Roman"/>
          <w:sz w:val="28"/>
          <w:szCs w:val="28"/>
          <w:lang w:val="uk-UA"/>
        </w:rPr>
        <w:t xml:space="preserve"> </w:t>
      </w:r>
      <w:r w:rsidR="00A7530C" w:rsidRPr="00331824">
        <w:rPr>
          <w:rFonts w:ascii="Times New Roman" w:hAnsi="Times New Roman" w:cs="Times New Roman"/>
          <w:sz w:val="28"/>
          <w:szCs w:val="28"/>
          <w:lang w:val="uk-UA"/>
        </w:rPr>
        <w:t xml:space="preserve">у разі, якщо не змінюється </w:t>
      </w:r>
      <w:r w:rsidR="003537F5" w:rsidRPr="00331824">
        <w:rPr>
          <w:rFonts w:ascii="Times New Roman" w:hAnsi="Times New Roman" w:cs="Times New Roman"/>
          <w:sz w:val="28"/>
          <w:szCs w:val="28"/>
          <w:lang w:val="uk-UA"/>
        </w:rPr>
        <w:t>суттєво частка експорту в економіці</w:t>
      </w:r>
      <w:r w:rsidR="00A7530C" w:rsidRPr="00331824">
        <w:rPr>
          <w:rFonts w:ascii="Times New Roman" w:hAnsi="Times New Roman" w:cs="Times New Roman"/>
          <w:sz w:val="28"/>
          <w:szCs w:val="28"/>
          <w:lang w:val="uk-UA"/>
        </w:rPr>
        <w:t xml:space="preserve">, що більш-менш вірно на річних проміжках планування. Відповідно, при зростанні </w:t>
      </w:r>
      <w:r w:rsidR="00F16CFD" w:rsidRPr="00331824">
        <w:rPr>
          <w:rFonts w:ascii="Times New Roman" w:hAnsi="Times New Roman" w:cs="Times New Roman"/>
          <w:sz w:val="28"/>
          <w:szCs w:val="28"/>
          <w:lang w:val="uk-UA"/>
        </w:rPr>
        <w:t>ном</w:t>
      </w:r>
      <w:r w:rsidR="00331824" w:rsidRPr="00331824">
        <w:rPr>
          <w:rFonts w:ascii="Times New Roman" w:hAnsi="Times New Roman" w:cs="Times New Roman"/>
          <w:sz w:val="28"/>
          <w:szCs w:val="28"/>
          <w:lang w:val="uk-UA"/>
        </w:rPr>
        <w:t>і</w:t>
      </w:r>
      <w:r w:rsidR="00F16CFD" w:rsidRPr="00331824">
        <w:rPr>
          <w:rFonts w:ascii="Times New Roman" w:hAnsi="Times New Roman" w:cs="Times New Roman"/>
          <w:sz w:val="28"/>
          <w:szCs w:val="28"/>
          <w:lang w:val="uk-UA"/>
        </w:rPr>
        <w:t>нально</w:t>
      </w:r>
      <w:r w:rsidRPr="00331824">
        <w:rPr>
          <w:rFonts w:ascii="Times New Roman" w:hAnsi="Times New Roman" w:cs="Times New Roman"/>
          <w:sz w:val="28"/>
          <w:szCs w:val="28"/>
          <w:lang w:val="uk-UA"/>
        </w:rPr>
        <w:t>ї</w:t>
      </w:r>
      <w:r w:rsidR="00F16CFD" w:rsidRPr="00331824">
        <w:rPr>
          <w:rFonts w:ascii="Times New Roman" w:hAnsi="Times New Roman" w:cs="Times New Roman"/>
          <w:sz w:val="28"/>
          <w:szCs w:val="28"/>
          <w:lang w:val="uk-UA"/>
        </w:rPr>
        <w:t xml:space="preserve"> су</w:t>
      </w:r>
      <w:r w:rsidRPr="00331824">
        <w:rPr>
          <w:rFonts w:ascii="Times New Roman" w:hAnsi="Times New Roman" w:cs="Times New Roman"/>
          <w:sz w:val="28"/>
          <w:szCs w:val="28"/>
          <w:lang w:val="uk-UA"/>
        </w:rPr>
        <w:t>ми</w:t>
      </w:r>
      <w:r w:rsidR="00F16CFD" w:rsidRPr="00331824">
        <w:rPr>
          <w:rFonts w:ascii="Times New Roman" w:hAnsi="Times New Roman" w:cs="Times New Roman"/>
          <w:sz w:val="28"/>
          <w:szCs w:val="28"/>
          <w:lang w:val="uk-UA"/>
        </w:rPr>
        <w:t xml:space="preserve"> </w:t>
      </w:r>
      <w:r w:rsidR="00A7530C" w:rsidRPr="00331824">
        <w:rPr>
          <w:rFonts w:ascii="Times New Roman" w:hAnsi="Times New Roman" w:cs="Times New Roman"/>
          <w:sz w:val="28"/>
          <w:szCs w:val="28"/>
          <w:lang w:val="uk-UA"/>
        </w:rPr>
        <w:t>надходжень швидше за прогнозований рівень</w:t>
      </w:r>
      <w:r w:rsidR="00F16CFD" w:rsidRPr="00331824">
        <w:rPr>
          <w:rFonts w:ascii="Times New Roman" w:hAnsi="Times New Roman" w:cs="Times New Roman"/>
          <w:sz w:val="28"/>
          <w:szCs w:val="28"/>
          <w:lang w:val="uk-UA"/>
        </w:rPr>
        <w:t xml:space="preserve"> (</w:t>
      </w:r>
      <w:r w:rsidRPr="00331824">
        <w:rPr>
          <w:rFonts w:ascii="Times New Roman" w:hAnsi="Times New Roman" w:cs="Times New Roman"/>
          <w:sz w:val="28"/>
          <w:szCs w:val="28"/>
          <w:lang w:val="uk-UA"/>
        </w:rPr>
        <w:t>що є неминучим за високих показників рівня девальвації</w:t>
      </w:r>
      <w:r w:rsidR="00F16CFD" w:rsidRPr="00331824">
        <w:rPr>
          <w:rFonts w:ascii="Times New Roman" w:hAnsi="Times New Roman" w:cs="Times New Roman"/>
          <w:sz w:val="28"/>
          <w:szCs w:val="28"/>
          <w:lang w:val="uk-UA"/>
        </w:rPr>
        <w:t>)</w:t>
      </w:r>
      <w:r w:rsidR="00A7530C" w:rsidRPr="00331824">
        <w:rPr>
          <w:rFonts w:ascii="Times New Roman" w:hAnsi="Times New Roman" w:cs="Times New Roman"/>
          <w:sz w:val="28"/>
          <w:szCs w:val="28"/>
          <w:lang w:val="uk-UA"/>
        </w:rPr>
        <w:t>, кошти, виділені на видатки на відшкодування ПДВ, вичерпуються</w:t>
      </w:r>
      <w:r w:rsidR="002D2479" w:rsidRPr="00331824">
        <w:rPr>
          <w:rFonts w:ascii="Times New Roman" w:hAnsi="Times New Roman" w:cs="Times New Roman"/>
          <w:sz w:val="28"/>
          <w:szCs w:val="28"/>
          <w:lang w:val="uk-UA"/>
        </w:rPr>
        <w:t xml:space="preserve"> раніше запланов</w:t>
      </w:r>
      <w:r w:rsidR="00331824" w:rsidRPr="00331824">
        <w:rPr>
          <w:rFonts w:ascii="Times New Roman" w:hAnsi="Times New Roman" w:cs="Times New Roman"/>
          <w:sz w:val="28"/>
          <w:szCs w:val="28"/>
          <w:lang w:val="uk-UA"/>
        </w:rPr>
        <w:t>ан</w:t>
      </w:r>
      <w:r w:rsidR="002D2479" w:rsidRPr="00331824">
        <w:rPr>
          <w:rFonts w:ascii="Times New Roman" w:hAnsi="Times New Roman" w:cs="Times New Roman"/>
          <w:sz w:val="28"/>
          <w:szCs w:val="28"/>
          <w:lang w:val="uk-UA"/>
        </w:rPr>
        <w:t>ого і частина зобов'язань</w:t>
      </w:r>
      <w:r w:rsidR="00A7530C" w:rsidRPr="00331824">
        <w:rPr>
          <w:rFonts w:ascii="Times New Roman" w:hAnsi="Times New Roman" w:cs="Times New Roman"/>
          <w:sz w:val="28"/>
          <w:szCs w:val="28"/>
          <w:lang w:val="uk-UA"/>
        </w:rPr>
        <w:t xml:space="preserve"> залишається невідшкодован</w:t>
      </w:r>
      <w:r w:rsidR="002924AC" w:rsidRPr="00331824">
        <w:rPr>
          <w:rFonts w:ascii="Times New Roman" w:hAnsi="Times New Roman" w:cs="Times New Roman"/>
          <w:sz w:val="28"/>
          <w:szCs w:val="28"/>
          <w:lang w:val="uk-UA"/>
        </w:rPr>
        <w:t>ою</w:t>
      </w:r>
      <w:r w:rsidR="00A7530C" w:rsidRPr="00331824">
        <w:rPr>
          <w:rFonts w:ascii="Times New Roman" w:hAnsi="Times New Roman" w:cs="Times New Roman"/>
          <w:sz w:val="28"/>
          <w:szCs w:val="28"/>
          <w:lang w:val="uk-UA"/>
        </w:rPr>
        <w:t>.</w:t>
      </w:r>
    </w:p>
    <w:tbl>
      <w:tblPr>
        <w:tblStyle w:val="a3"/>
        <w:tblW w:w="0" w:type="auto"/>
        <w:tblLook w:val="04A0" w:firstRow="1" w:lastRow="0" w:firstColumn="1" w:lastColumn="0" w:noHBand="0" w:noVBand="1"/>
      </w:tblPr>
      <w:tblGrid>
        <w:gridCol w:w="2122"/>
        <w:gridCol w:w="1984"/>
        <w:gridCol w:w="2693"/>
        <w:gridCol w:w="2546"/>
      </w:tblGrid>
      <w:tr w:rsidR="00E72DBD" w:rsidRPr="00331824" w14:paraId="0ED29D1F" w14:textId="77777777" w:rsidTr="00331824">
        <w:tc>
          <w:tcPr>
            <w:tcW w:w="2122" w:type="dxa"/>
          </w:tcPr>
          <w:p w14:paraId="4C0B5B3E" w14:textId="77777777" w:rsidR="00E72DBD" w:rsidRPr="00331824" w:rsidRDefault="00E72DBD" w:rsidP="00331824">
            <w:pPr>
              <w:spacing w:line="276" w:lineRule="auto"/>
              <w:jc w:val="center"/>
              <w:rPr>
                <w:rFonts w:ascii="Times New Roman" w:hAnsi="Times New Roman" w:cs="Times New Roman"/>
                <w:b/>
                <w:sz w:val="24"/>
                <w:szCs w:val="24"/>
                <w:lang w:val="uk-UA"/>
              </w:rPr>
            </w:pPr>
            <w:r w:rsidRPr="00331824">
              <w:rPr>
                <w:rFonts w:ascii="Times New Roman" w:hAnsi="Times New Roman" w:cs="Times New Roman"/>
                <w:b/>
                <w:sz w:val="24"/>
                <w:szCs w:val="24"/>
                <w:lang w:val="uk-UA"/>
              </w:rPr>
              <w:t>Помилка прогнозу доходів за ПДВ</w:t>
            </w:r>
          </w:p>
        </w:tc>
        <w:tc>
          <w:tcPr>
            <w:tcW w:w="1984" w:type="dxa"/>
          </w:tcPr>
          <w:p w14:paraId="6AB830AA" w14:textId="77777777" w:rsidR="00E72DBD" w:rsidRPr="00331824" w:rsidRDefault="00E72DBD" w:rsidP="00331824">
            <w:pPr>
              <w:spacing w:line="276" w:lineRule="auto"/>
              <w:jc w:val="center"/>
              <w:rPr>
                <w:rFonts w:ascii="Times New Roman" w:hAnsi="Times New Roman" w:cs="Times New Roman"/>
                <w:b/>
                <w:sz w:val="24"/>
                <w:szCs w:val="24"/>
                <w:lang w:val="uk-UA"/>
              </w:rPr>
            </w:pPr>
            <w:r w:rsidRPr="00331824">
              <w:rPr>
                <w:rFonts w:ascii="Times New Roman" w:hAnsi="Times New Roman" w:cs="Times New Roman"/>
                <w:b/>
                <w:sz w:val="24"/>
                <w:szCs w:val="24"/>
                <w:lang w:val="uk-UA"/>
              </w:rPr>
              <w:t>Доходи від ПДВ</w:t>
            </w:r>
          </w:p>
        </w:tc>
        <w:tc>
          <w:tcPr>
            <w:tcW w:w="2693" w:type="dxa"/>
          </w:tcPr>
          <w:p w14:paraId="372FCD1D" w14:textId="77777777" w:rsidR="00E72DBD" w:rsidRPr="00331824" w:rsidRDefault="00E72DBD" w:rsidP="00331824">
            <w:pPr>
              <w:spacing w:line="276" w:lineRule="auto"/>
              <w:jc w:val="center"/>
              <w:rPr>
                <w:rFonts w:ascii="Times New Roman" w:hAnsi="Times New Roman" w:cs="Times New Roman"/>
                <w:b/>
                <w:sz w:val="24"/>
                <w:szCs w:val="24"/>
                <w:lang w:val="uk-UA"/>
              </w:rPr>
            </w:pPr>
            <w:r w:rsidRPr="00331824">
              <w:rPr>
                <w:rFonts w:ascii="Times New Roman" w:hAnsi="Times New Roman" w:cs="Times New Roman"/>
                <w:b/>
                <w:sz w:val="24"/>
                <w:szCs w:val="24"/>
                <w:lang w:val="uk-UA"/>
              </w:rPr>
              <w:t>Видатки на відшкодування ПДВ</w:t>
            </w:r>
          </w:p>
        </w:tc>
        <w:tc>
          <w:tcPr>
            <w:tcW w:w="2546" w:type="dxa"/>
          </w:tcPr>
          <w:p w14:paraId="3FDCA5D4" w14:textId="77777777" w:rsidR="00E72DBD" w:rsidRPr="00331824" w:rsidRDefault="00E72DBD" w:rsidP="00331824">
            <w:pPr>
              <w:spacing w:line="276" w:lineRule="auto"/>
              <w:jc w:val="center"/>
              <w:rPr>
                <w:rFonts w:ascii="Times New Roman" w:hAnsi="Times New Roman" w:cs="Times New Roman"/>
                <w:b/>
                <w:sz w:val="24"/>
                <w:szCs w:val="24"/>
                <w:lang w:val="uk-UA"/>
              </w:rPr>
            </w:pPr>
            <w:r w:rsidRPr="00331824">
              <w:rPr>
                <w:rFonts w:ascii="Times New Roman" w:hAnsi="Times New Roman" w:cs="Times New Roman"/>
                <w:b/>
                <w:sz w:val="24"/>
                <w:szCs w:val="24"/>
                <w:lang w:val="uk-UA"/>
              </w:rPr>
              <w:t>Фінансування відшкодування ПДВ</w:t>
            </w:r>
          </w:p>
        </w:tc>
      </w:tr>
      <w:tr w:rsidR="00E72DBD" w:rsidRPr="00331824" w14:paraId="287E3931" w14:textId="77777777" w:rsidTr="00331824">
        <w:tc>
          <w:tcPr>
            <w:tcW w:w="2122" w:type="dxa"/>
          </w:tcPr>
          <w:p w14:paraId="40E25F57" w14:textId="77777777" w:rsidR="00E72DBD" w:rsidRPr="00331824" w:rsidRDefault="00E72DBD" w:rsidP="00331824">
            <w:pPr>
              <w:spacing w:line="276" w:lineRule="auto"/>
              <w:rPr>
                <w:rFonts w:ascii="Times New Roman" w:hAnsi="Times New Roman" w:cs="Times New Roman"/>
                <w:sz w:val="24"/>
                <w:szCs w:val="24"/>
                <w:lang w:val="uk-UA"/>
              </w:rPr>
            </w:pPr>
            <w:r w:rsidRPr="00331824">
              <w:rPr>
                <w:rFonts w:ascii="Times New Roman" w:hAnsi="Times New Roman" w:cs="Times New Roman"/>
                <w:sz w:val="24"/>
                <w:szCs w:val="24"/>
                <w:lang w:val="uk-UA"/>
              </w:rPr>
              <w:t>Завищений прогноз</w:t>
            </w:r>
          </w:p>
        </w:tc>
        <w:tc>
          <w:tcPr>
            <w:tcW w:w="1984" w:type="dxa"/>
          </w:tcPr>
          <w:p w14:paraId="47706578" w14:textId="77777777" w:rsidR="00E72DBD" w:rsidRPr="00331824" w:rsidRDefault="00E72DBD" w:rsidP="00331824">
            <w:pPr>
              <w:spacing w:line="276" w:lineRule="auto"/>
              <w:rPr>
                <w:rFonts w:ascii="Times New Roman" w:hAnsi="Times New Roman" w:cs="Times New Roman"/>
                <w:sz w:val="24"/>
                <w:szCs w:val="24"/>
                <w:lang w:val="uk-UA"/>
              </w:rPr>
            </w:pPr>
            <w:r w:rsidRPr="00331824">
              <w:rPr>
                <w:rFonts w:ascii="Times New Roman" w:hAnsi="Times New Roman" w:cs="Times New Roman"/>
                <w:sz w:val="24"/>
                <w:szCs w:val="24"/>
                <w:lang w:val="uk-UA"/>
              </w:rPr>
              <w:t>Нижче прогнозного значення</w:t>
            </w:r>
          </w:p>
        </w:tc>
        <w:tc>
          <w:tcPr>
            <w:tcW w:w="2693" w:type="dxa"/>
          </w:tcPr>
          <w:p w14:paraId="3DF196C5" w14:textId="77777777" w:rsidR="00E72DBD" w:rsidRPr="00331824" w:rsidRDefault="00E72DBD" w:rsidP="00331824">
            <w:pPr>
              <w:spacing w:line="276" w:lineRule="auto"/>
              <w:rPr>
                <w:rFonts w:ascii="Times New Roman" w:hAnsi="Times New Roman" w:cs="Times New Roman"/>
                <w:sz w:val="24"/>
                <w:szCs w:val="24"/>
                <w:lang w:val="uk-UA"/>
              </w:rPr>
            </w:pPr>
            <w:bookmarkStart w:id="2" w:name="OLE_LINK2"/>
            <w:r w:rsidRPr="00331824">
              <w:rPr>
                <w:rFonts w:ascii="Times New Roman" w:hAnsi="Times New Roman" w:cs="Times New Roman"/>
                <w:sz w:val="24"/>
                <w:szCs w:val="24"/>
                <w:lang w:val="uk-UA"/>
              </w:rPr>
              <w:t xml:space="preserve">Нижче прогнозного значення </w:t>
            </w:r>
            <w:proofErr w:type="spellStart"/>
            <w:r w:rsidRPr="00331824">
              <w:rPr>
                <w:rFonts w:ascii="Times New Roman" w:hAnsi="Times New Roman" w:cs="Times New Roman"/>
                <w:sz w:val="24"/>
                <w:szCs w:val="24"/>
                <w:lang w:val="uk-UA"/>
              </w:rPr>
              <w:t>пропорційно</w:t>
            </w:r>
            <w:proofErr w:type="spellEnd"/>
            <w:r w:rsidRPr="00331824">
              <w:rPr>
                <w:rFonts w:ascii="Times New Roman" w:hAnsi="Times New Roman" w:cs="Times New Roman"/>
                <w:sz w:val="24"/>
                <w:szCs w:val="24"/>
                <w:lang w:val="uk-UA"/>
              </w:rPr>
              <w:t xml:space="preserve"> доходам від ПДВ</w:t>
            </w:r>
            <w:bookmarkEnd w:id="2"/>
          </w:p>
        </w:tc>
        <w:tc>
          <w:tcPr>
            <w:tcW w:w="2546" w:type="dxa"/>
          </w:tcPr>
          <w:p w14:paraId="7831C5CD" w14:textId="77777777" w:rsidR="00E72DBD" w:rsidRPr="00331824" w:rsidRDefault="00E72DBD" w:rsidP="00331824">
            <w:pPr>
              <w:spacing w:line="276" w:lineRule="auto"/>
              <w:rPr>
                <w:rFonts w:ascii="Times New Roman" w:hAnsi="Times New Roman" w:cs="Times New Roman"/>
                <w:sz w:val="24"/>
                <w:szCs w:val="24"/>
                <w:lang w:val="uk-UA"/>
              </w:rPr>
            </w:pPr>
            <w:bookmarkStart w:id="3" w:name="OLE_LINK1"/>
            <w:r w:rsidRPr="00331824">
              <w:rPr>
                <w:rFonts w:ascii="Times New Roman" w:hAnsi="Times New Roman" w:cs="Times New Roman"/>
                <w:sz w:val="24"/>
                <w:szCs w:val="24"/>
                <w:lang w:val="uk-UA"/>
              </w:rPr>
              <w:t>Відшкодування повністю профінансувано</w:t>
            </w:r>
            <w:bookmarkEnd w:id="3"/>
            <w:r w:rsidRPr="00331824">
              <w:rPr>
                <w:rFonts w:ascii="Times New Roman" w:hAnsi="Times New Roman" w:cs="Times New Roman"/>
                <w:sz w:val="24"/>
                <w:szCs w:val="24"/>
                <w:lang w:val="uk-UA"/>
              </w:rPr>
              <w:t xml:space="preserve">, частину запланованих видатків зекономлено </w:t>
            </w:r>
          </w:p>
        </w:tc>
      </w:tr>
      <w:tr w:rsidR="00E72DBD" w:rsidRPr="00331824" w14:paraId="67B96DFC" w14:textId="77777777" w:rsidTr="00331824">
        <w:tc>
          <w:tcPr>
            <w:tcW w:w="2122" w:type="dxa"/>
          </w:tcPr>
          <w:p w14:paraId="0D64E00D" w14:textId="77777777" w:rsidR="00E72DBD" w:rsidRPr="00331824" w:rsidRDefault="00E72DBD" w:rsidP="00331824">
            <w:pPr>
              <w:spacing w:line="276" w:lineRule="auto"/>
              <w:rPr>
                <w:rFonts w:ascii="Times New Roman" w:hAnsi="Times New Roman" w:cs="Times New Roman"/>
                <w:sz w:val="24"/>
                <w:szCs w:val="24"/>
                <w:lang w:val="uk-UA"/>
              </w:rPr>
            </w:pPr>
            <w:r w:rsidRPr="00331824">
              <w:rPr>
                <w:rFonts w:ascii="Times New Roman" w:hAnsi="Times New Roman" w:cs="Times New Roman"/>
                <w:sz w:val="24"/>
                <w:szCs w:val="24"/>
                <w:lang w:val="uk-UA"/>
              </w:rPr>
              <w:t>Точний прогноз</w:t>
            </w:r>
          </w:p>
        </w:tc>
        <w:tc>
          <w:tcPr>
            <w:tcW w:w="1984" w:type="dxa"/>
          </w:tcPr>
          <w:p w14:paraId="71F3FEA1" w14:textId="77777777" w:rsidR="00E72DBD" w:rsidRPr="00331824" w:rsidRDefault="00E72DBD" w:rsidP="00331824">
            <w:pPr>
              <w:spacing w:line="276" w:lineRule="auto"/>
              <w:rPr>
                <w:rFonts w:ascii="Times New Roman" w:hAnsi="Times New Roman" w:cs="Times New Roman"/>
                <w:sz w:val="24"/>
                <w:szCs w:val="24"/>
                <w:lang w:val="uk-UA"/>
              </w:rPr>
            </w:pPr>
            <w:r w:rsidRPr="00331824">
              <w:rPr>
                <w:rFonts w:ascii="Times New Roman" w:hAnsi="Times New Roman" w:cs="Times New Roman"/>
                <w:sz w:val="24"/>
                <w:szCs w:val="24"/>
                <w:lang w:val="uk-UA"/>
              </w:rPr>
              <w:t>На прогнозному рівні</w:t>
            </w:r>
          </w:p>
        </w:tc>
        <w:tc>
          <w:tcPr>
            <w:tcW w:w="2693" w:type="dxa"/>
          </w:tcPr>
          <w:p w14:paraId="387C5143" w14:textId="77777777" w:rsidR="00E72DBD" w:rsidRPr="00331824" w:rsidRDefault="00203512" w:rsidP="00331824">
            <w:pPr>
              <w:spacing w:line="276" w:lineRule="auto"/>
              <w:rPr>
                <w:rFonts w:ascii="Times New Roman" w:hAnsi="Times New Roman" w:cs="Times New Roman"/>
                <w:sz w:val="24"/>
                <w:szCs w:val="24"/>
                <w:lang w:val="uk-UA"/>
              </w:rPr>
            </w:pPr>
            <w:r w:rsidRPr="00331824">
              <w:rPr>
                <w:rFonts w:ascii="Times New Roman" w:hAnsi="Times New Roman" w:cs="Times New Roman"/>
                <w:sz w:val="24"/>
                <w:szCs w:val="24"/>
                <w:lang w:val="uk-UA"/>
              </w:rPr>
              <w:t>На прогнозному рівні</w:t>
            </w:r>
          </w:p>
        </w:tc>
        <w:tc>
          <w:tcPr>
            <w:tcW w:w="2546" w:type="dxa"/>
          </w:tcPr>
          <w:p w14:paraId="14464B0A" w14:textId="77777777" w:rsidR="00E72DBD" w:rsidRPr="00331824" w:rsidRDefault="00203512" w:rsidP="00331824">
            <w:pPr>
              <w:spacing w:line="276" w:lineRule="auto"/>
              <w:rPr>
                <w:rFonts w:ascii="Times New Roman" w:hAnsi="Times New Roman" w:cs="Times New Roman"/>
                <w:sz w:val="24"/>
                <w:szCs w:val="24"/>
                <w:lang w:val="uk-UA"/>
              </w:rPr>
            </w:pPr>
            <w:r w:rsidRPr="00331824">
              <w:rPr>
                <w:rFonts w:ascii="Times New Roman" w:hAnsi="Times New Roman" w:cs="Times New Roman"/>
                <w:sz w:val="24"/>
                <w:szCs w:val="24"/>
                <w:lang w:val="uk-UA"/>
              </w:rPr>
              <w:t>Відшкодування повністю профінансувано</w:t>
            </w:r>
          </w:p>
        </w:tc>
      </w:tr>
      <w:tr w:rsidR="00E72DBD" w:rsidRPr="00331824" w14:paraId="30E6C913" w14:textId="77777777" w:rsidTr="00331824">
        <w:tc>
          <w:tcPr>
            <w:tcW w:w="2122" w:type="dxa"/>
          </w:tcPr>
          <w:p w14:paraId="4FBD54F5" w14:textId="77777777" w:rsidR="00E72DBD" w:rsidRPr="00331824" w:rsidRDefault="00203512" w:rsidP="00331824">
            <w:pPr>
              <w:spacing w:line="276" w:lineRule="auto"/>
              <w:rPr>
                <w:rFonts w:ascii="Times New Roman" w:hAnsi="Times New Roman" w:cs="Times New Roman"/>
                <w:sz w:val="24"/>
                <w:szCs w:val="24"/>
                <w:lang w:val="uk-UA"/>
              </w:rPr>
            </w:pPr>
            <w:r w:rsidRPr="00331824">
              <w:rPr>
                <w:rFonts w:ascii="Times New Roman" w:hAnsi="Times New Roman" w:cs="Times New Roman"/>
                <w:sz w:val="24"/>
                <w:szCs w:val="24"/>
                <w:lang w:val="uk-UA"/>
              </w:rPr>
              <w:t>Занижений прогноз</w:t>
            </w:r>
          </w:p>
        </w:tc>
        <w:tc>
          <w:tcPr>
            <w:tcW w:w="1984" w:type="dxa"/>
          </w:tcPr>
          <w:p w14:paraId="2D7110E0" w14:textId="77777777" w:rsidR="00E72DBD" w:rsidRPr="00331824" w:rsidRDefault="00203512" w:rsidP="00331824">
            <w:pPr>
              <w:spacing w:line="276" w:lineRule="auto"/>
              <w:rPr>
                <w:rFonts w:ascii="Times New Roman" w:hAnsi="Times New Roman" w:cs="Times New Roman"/>
                <w:sz w:val="24"/>
                <w:szCs w:val="24"/>
                <w:lang w:val="uk-UA"/>
              </w:rPr>
            </w:pPr>
            <w:r w:rsidRPr="00331824">
              <w:rPr>
                <w:rFonts w:ascii="Times New Roman" w:hAnsi="Times New Roman" w:cs="Times New Roman"/>
                <w:sz w:val="24"/>
                <w:szCs w:val="24"/>
                <w:lang w:val="uk-UA"/>
              </w:rPr>
              <w:t>Вище прогнозного значення</w:t>
            </w:r>
          </w:p>
        </w:tc>
        <w:tc>
          <w:tcPr>
            <w:tcW w:w="2693" w:type="dxa"/>
          </w:tcPr>
          <w:p w14:paraId="65A11AFE" w14:textId="77777777" w:rsidR="00E72DBD" w:rsidRPr="00331824" w:rsidRDefault="00203512" w:rsidP="00331824">
            <w:pPr>
              <w:spacing w:line="276" w:lineRule="auto"/>
              <w:rPr>
                <w:rFonts w:ascii="Times New Roman" w:hAnsi="Times New Roman" w:cs="Times New Roman"/>
                <w:sz w:val="24"/>
                <w:szCs w:val="24"/>
                <w:lang w:val="uk-UA"/>
              </w:rPr>
            </w:pPr>
            <w:r w:rsidRPr="00331824">
              <w:rPr>
                <w:rFonts w:ascii="Times New Roman" w:hAnsi="Times New Roman" w:cs="Times New Roman"/>
                <w:sz w:val="24"/>
                <w:szCs w:val="24"/>
                <w:lang w:val="uk-UA"/>
              </w:rPr>
              <w:t xml:space="preserve">Вище прогнозного значення </w:t>
            </w:r>
            <w:proofErr w:type="spellStart"/>
            <w:r w:rsidRPr="00331824">
              <w:rPr>
                <w:rFonts w:ascii="Times New Roman" w:hAnsi="Times New Roman" w:cs="Times New Roman"/>
                <w:sz w:val="24"/>
                <w:szCs w:val="24"/>
                <w:lang w:val="uk-UA"/>
              </w:rPr>
              <w:t>пропорційно</w:t>
            </w:r>
            <w:proofErr w:type="spellEnd"/>
            <w:r w:rsidRPr="00331824">
              <w:rPr>
                <w:rFonts w:ascii="Times New Roman" w:hAnsi="Times New Roman" w:cs="Times New Roman"/>
                <w:sz w:val="24"/>
                <w:szCs w:val="24"/>
                <w:lang w:val="uk-UA"/>
              </w:rPr>
              <w:t xml:space="preserve"> доходам від ПДВ</w:t>
            </w:r>
          </w:p>
        </w:tc>
        <w:tc>
          <w:tcPr>
            <w:tcW w:w="2546" w:type="dxa"/>
          </w:tcPr>
          <w:p w14:paraId="70957643" w14:textId="77777777" w:rsidR="00E72DBD" w:rsidRPr="00331824" w:rsidRDefault="00203512" w:rsidP="00331824">
            <w:pPr>
              <w:spacing w:line="276" w:lineRule="auto"/>
              <w:rPr>
                <w:rFonts w:ascii="Times New Roman" w:hAnsi="Times New Roman" w:cs="Times New Roman"/>
                <w:sz w:val="24"/>
                <w:szCs w:val="24"/>
                <w:lang w:val="uk-UA"/>
              </w:rPr>
            </w:pPr>
            <w:r w:rsidRPr="00331824">
              <w:rPr>
                <w:rFonts w:ascii="Times New Roman" w:hAnsi="Times New Roman" w:cs="Times New Roman"/>
                <w:sz w:val="24"/>
                <w:szCs w:val="24"/>
                <w:lang w:val="uk-UA"/>
              </w:rPr>
              <w:t>Відшкодування профінансовано неповністю, накопичується заборгованість</w:t>
            </w:r>
          </w:p>
        </w:tc>
      </w:tr>
    </w:tbl>
    <w:p w14:paraId="20BCA490" w14:textId="77777777" w:rsidR="005A0305" w:rsidRPr="00331824" w:rsidRDefault="005A0305" w:rsidP="00331824">
      <w:pPr>
        <w:rPr>
          <w:rFonts w:ascii="Times New Roman" w:hAnsi="Times New Roman" w:cs="Times New Roman"/>
          <w:sz w:val="28"/>
          <w:szCs w:val="28"/>
          <w:lang w:val="uk-UA"/>
        </w:rPr>
      </w:pPr>
    </w:p>
    <w:p w14:paraId="0001E6CF" w14:textId="77777777" w:rsidR="00CD112E" w:rsidRPr="00331824" w:rsidRDefault="00433636" w:rsidP="00331824">
      <w:pPr>
        <w:keepNext/>
        <w:rPr>
          <w:rFonts w:ascii="Times New Roman" w:hAnsi="Times New Roman" w:cs="Times New Roman"/>
          <w:sz w:val="28"/>
          <w:szCs w:val="28"/>
          <w:lang w:val="uk-UA"/>
        </w:rPr>
      </w:pPr>
      <w:r w:rsidRPr="00331824">
        <w:rPr>
          <w:rFonts w:ascii="Times New Roman" w:hAnsi="Times New Roman" w:cs="Times New Roman"/>
          <w:noProof/>
          <w:sz w:val="28"/>
          <w:szCs w:val="28"/>
          <w:lang w:val="uk-UA" w:eastAsia="uk-UA"/>
        </w:rPr>
        <w:lastRenderedPageBreak/>
        <w:drawing>
          <wp:inline distT="0" distB="0" distL="0" distR="0" wp14:anchorId="110ED37E" wp14:editId="00D43715">
            <wp:extent cx="5940425" cy="329792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00330B" w14:textId="77777777" w:rsidR="00CD112E" w:rsidRPr="00331824" w:rsidRDefault="00CD112E" w:rsidP="00331824">
      <w:pPr>
        <w:pStyle w:val="a6"/>
        <w:spacing w:line="276" w:lineRule="auto"/>
        <w:rPr>
          <w:rFonts w:ascii="Times New Roman" w:hAnsi="Times New Roman" w:cs="Times New Roman"/>
          <w:b w:val="0"/>
          <w:i/>
          <w:color w:val="auto"/>
          <w:sz w:val="28"/>
          <w:szCs w:val="28"/>
          <w:lang w:val="uk-UA"/>
        </w:rPr>
      </w:pPr>
      <w:bookmarkStart w:id="4" w:name="OLE_LINK3"/>
      <w:bookmarkStart w:id="5" w:name="OLE_LINK4"/>
      <w:r w:rsidRPr="00331824">
        <w:rPr>
          <w:rFonts w:ascii="Times New Roman" w:hAnsi="Times New Roman" w:cs="Times New Roman"/>
          <w:b w:val="0"/>
          <w:i/>
          <w:color w:val="auto"/>
          <w:sz w:val="28"/>
          <w:szCs w:val="28"/>
          <w:lang w:val="uk-UA"/>
        </w:rPr>
        <w:t>Дже</w:t>
      </w:r>
      <w:r w:rsidR="00433636" w:rsidRPr="00331824">
        <w:rPr>
          <w:rFonts w:ascii="Times New Roman" w:hAnsi="Times New Roman" w:cs="Times New Roman"/>
          <w:b w:val="0"/>
          <w:i/>
          <w:color w:val="auto"/>
          <w:sz w:val="28"/>
          <w:szCs w:val="28"/>
          <w:lang w:val="uk-UA"/>
        </w:rPr>
        <w:t>рело: Державна служба статистики, Державне казначейство</w:t>
      </w:r>
      <w:r w:rsidRPr="00331824">
        <w:rPr>
          <w:rFonts w:ascii="Times New Roman" w:hAnsi="Times New Roman" w:cs="Times New Roman"/>
          <w:b w:val="0"/>
          <w:i/>
          <w:color w:val="auto"/>
          <w:sz w:val="28"/>
          <w:szCs w:val="28"/>
          <w:lang w:val="uk-UA"/>
        </w:rPr>
        <w:t>, Верховна Рада України</w:t>
      </w:r>
    </w:p>
    <w:bookmarkEnd w:id="4"/>
    <w:bookmarkEnd w:id="5"/>
    <w:p w14:paraId="23AF3962" w14:textId="77777777" w:rsidR="00331824" w:rsidRPr="00331824" w:rsidRDefault="00331824" w:rsidP="00331824">
      <w:pPr>
        <w:rPr>
          <w:rFonts w:ascii="Times New Roman" w:hAnsi="Times New Roman" w:cs="Times New Roman"/>
          <w:sz w:val="28"/>
          <w:szCs w:val="28"/>
          <w:lang w:val="uk-UA"/>
        </w:rPr>
      </w:pPr>
    </w:p>
    <w:p w14:paraId="76B30E67" w14:textId="77777777" w:rsidR="00CD112E" w:rsidRPr="00331824" w:rsidRDefault="00CD112E" w:rsidP="00331824">
      <w:pPr>
        <w:ind w:firstLine="708"/>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У той же час, починаючи з кризи 2008 року урядові макроекономічні прогнози обсягів </w:t>
      </w:r>
      <w:proofErr w:type="spellStart"/>
      <w:r w:rsidRPr="00331824">
        <w:rPr>
          <w:rFonts w:ascii="Times New Roman" w:hAnsi="Times New Roman" w:cs="Times New Roman"/>
          <w:sz w:val="28"/>
          <w:szCs w:val="28"/>
          <w:lang w:val="uk-UA"/>
        </w:rPr>
        <w:t>експорт</w:t>
      </w:r>
      <w:r w:rsidR="00A2343B" w:rsidRPr="00331824">
        <w:rPr>
          <w:rFonts w:ascii="Times New Roman" w:hAnsi="Times New Roman" w:cs="Times New Roman"/>
          <w:sz w:val="28"/>
          <w:szCs w:val="28"/>
          <w:lang w:val="uk-UA"/>
        </w:rPr>
        <w:t>e</w:t>
      </w:r>
      <w:proofErr w:type="spellEnd"/>
      <w:r w:rsidRPr="00331824">
        <w:rPr>
          <w:rFonts w:ascii="Times New Roman" w:hAnsi="Times New Roman" w:cs="Times New Roman"/>
          <w:sz w:val="28"/>
          <w:szCs w:val="28"/>
          <w:lang w:val="uk-UA"/>
        </w:rPr>
        <w:t xml:space="preserve"> майже завжди були завищеними</w:t>
      </w:r>
      <w:r w:rsidR="008F3C76" w:rsidRPr="00331824">
        <w:rPr>
          <w:rStyle w:val="a9"/>
          <w:rFonts w:ascii="Times New Roman" w:hAnsi="Times New Roman" w:cs="Times New Roman"/>
          <w:sz w:val="28"/>
          <w:szCs w:val="28"/>
          <w:lang w:val="uk-UA"/>
        </w:rPr>
        <w:footnoteReference w:id="3"/>
      </w:r>
      <w:r w:rsidRPr="00331824">
        <w:rPr>
          <w:rFonts w:ascii="Times New Roman" w:hAnsi="Times New Roman" w:cs="Times New Roman"/>
          <w:sz w:val="28"/>
          <w:szCs w:val="28"/>
          <w:lang w:val="uk-UA"/>
        </w:rPr>
        <w:t xml:space="preserve">. </w:t>
      </w:r>
      <w:r w:rsidR="000C3E95" w:rsidRPr="00331824">
        <w:rPr>
          <w:rFonts w:ascii="Times New Roman" w:hAnsi="Times New Roman" w:cs="Times New Roman"/>
          <w:sz w:val="28"/>
          <w:szCs w:val="28"/>
          <w:lang w:val="uk-UA"/>
        </w:rPr>
        <w:t>Так само, постійно завищеним є і прогноз надходжень за ПДВ, який закладається до державного бюджету</w:t>
      </w:r>
      <w:r w:rsidR="008F3C76" w:rsidRPr="00331824">
        <w:rPr>
          <w:rStyle w:val="a9"/>
          <w:rFonts w:ascii="Times New Roman" w:hAnsi="Times New Roman" w:cs="Times New Roman"/>
          <w:sz w:val="28"/>
          <w:szCs w:val="28"/>
          <w:lang w:val="uk-UA"/>
        </w:rPr>
        <w:footnoteReference w:id="4"/>
      </w:r>
      <w:r w:rsidR="000C3E95" w:rsidRPr="00331824">
        <w:rPr>
          <w:rFonts w:ascii="Times New Roman" w:hAnsi="Times New Roman" w:cs="Times New Roman"/>
          <w:sz w:val="28"/>
          <w:szCs w:val="28"/>
          <w:lang w:val="uk-UA"/>
        </w:rPr>
        <w:t>.</w:t>
      </w:r>
      <w:r w:rsidR="00AE2A56" w:rsidRPr="00331824">
        <w:rPr>
          <w:rFonts w:ascii="Times New Roman" w:hAnsi="Times New Roman" w:cs="Times New Roman"/>
          <w:sz w:val="28"/>
          <w:szCs w:val="28"/>
          <w:lang w:val="uk-UA"/>
        </w:rPr>
        <w:t xml:space="preserve"> Відповідно, при плануванні відшкодування ПДВ</w:t>
      </w:r>
      <w:r w:rsidR="00A2343B" w:rsidRPr="00331824">
        <w:rPr>
          <w:rFonts w:ascii="Times New Roman" w:hAnsi="Times New Roman" w:cs="Times New Roman"/>
          <w:sz w:val="28"/>
          <w:szCs w:val="28"/>
          <w:lang w:val="uk-UA"/>
        </w:rPr>
        <w:t xml:space="preserve"> у повному обсязі</w:t>
      </w:r>
      <w:r w:rsidR="00AE2A56" w:rsidRPr="00331824">
        <w:rPr>
          <w:rFonts w:ascii="Times New Roman" w:hAnsi="Times New Roman" w:cs="Times New Roman"/>
          <w:sz w:val="28"/>
          <w:szCs w:val="28"/>
          <w:lang w:val="uk-UA"/>
        </w:rPr>
        <w:t>, мало б відбуватися постійне недовиконання плану з відшкодування</w:t>
      </w:r>
      <w:r w:rsidR="005D4642" w:rsidRPr="00331824">
        <w:rPr>
          <w:rFonts w:ascii="Times New Roman" w:hAnsi="Times New Roman" w:cs="Times New Roman"/>
          <w:sz w:val="28"/>
          <w:szCs w:val="28"/>
          <w:lang w:val="uk-UA"/>
        </w:rPr>
        <w:t xml:space="preserve"> (при повному задоволенні заявок на відшкодування)</w:t>
      </w:r>
      <w:r w:rsidR="00AE2A56" w:rsidRPr="00331824">
        <w:rPr>
          <w:rFonts w:ascii="Times New Roman" w:hAnsi="Times New Roman" w:cs="Times New Roman"/>
          <w:sz w:val="28"/>
          <w:szCs w:val="28"/>
          <w:lang w:val="uk-UA"/>
        </w:rPr>
        <w:t xml:space="preserve"> і взагалі не мала б з'являтися заборгованість.</w:t>
      </w:r>
    </w:p>
    <w:p w14:paraId="4E3C7237" w14:textId="77777777" w:rsidR="00AE2A56" w:rsidRPr="00331824" w:rsidRDefault="00A439EF" w:rsidP="00331824">
      <w:pPr>
        <w:rPr>
          <w:rFonts w:ascii="Times New Roman" w:hAnsi="Times New Roman" w:cs="Times New Roman"/>
          <w:sz w:val="28"/>
          <w:szCs w:val="28"/>
          <w:lang w:val="uk-UA"/>
        </w:rPr>
      </w:pPr>
      <w:r w:rsidRPr="00331824">
        <w:rPr>
          <w:rFonts w:ascii="Times New Roman" w:hAnsi="Times New Roman" w:cs="Times New Roman"/>
          <w:noProof/>
          <w:sz w:val="28"/>
          <w:szCs w:val="28"/>
          <w:lang w:val="uk-UA" w:eastAsia="uk-UA"/>
        </w:rPr>
        <w:lastRenderedPageBreak/>
        <w:drawing>
          <wp:inline distT="0" distB="0" distL="0" distR="0" wp14:anchorId="6851DDD8" wp14:editId="27B890AC">
            <wp:extent cx="5940425" cy="3649963"/>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F677ED" w14:textId="77777777" w:rsidR="00A439EF" w:rsidRPr="00331824" w:rsidRDefault="00A439EF" w:rsidP="00331824">
      <w:pPr>
        <w:pStyle w:val="a6"/>
        <w:spacing w:line="276" w:lineRule="auto"/>
        <w:rPr>
          <w:rFonts w:ascii="Times New Roman" w:hAnsi="Times New Roman" w:cs="Times New Roman"/>
          <w:b w:val="0"/>
          <w:i/>
          <w:color w:val="auto"/>
          <w:sz w:val="28"/>
          <w:szCs w:val="28"/>
          <w:lang w:val="uk-UA"/>
        </w:rPr>
      </w:pPr>
      <w:r w:rsidRPr="00331824">
        <w:rPr>
          <w:rFonts w:ascii="Times New Roman" w:hAnsi="Times New Roman" w:cs="Times New Roman"/>
          <w:b w:val="0"/>
          <w:i/>
          <w:color w:val="auto"/>
          <w:sz w:val="28"/>
          <w:szCs w:val="28"/>
          <w:lang w:val="uk-UA"/>
        </w:rPr>
        <w:t>Джерело: Державна служба статистики, Державне казначейство, Верховна Рада України</w:t>
      </w:r>
    </w:p>
    <w:p w14:paraId="1439203F" w14:textId="77777777" w:rsidR="00331824" w:rsidRPr="00331824" w:rsidRDefault="00331824" w:rsidP="00331824">
      <w:pPr>
        <w:rPr>
          <w:rFonts w:ascii="Times New Roman" w:hAnsi="Times New Roman" w:cs="Times New Roman"/>
          <w:sz w:val="28"/>
          <w:szCs w:val="28"/>
          <w:lang w:val="uk-UA"/>
        </w:rPr>
      </w:pPr>
    </w:p>
    <w:p w14:paraId="2D63B809" w14:textId="77777777" w:rsidR="00A439EF" w:rsidRPr="00331824" w:rsidRDefault="009C54D1" w:rsidP="00331824">
      <w:pPr>
        <w:ind w:firstLine="708"/>
        <w:rPr>
          <w:rFonts w:ascii="Times New Roman" w:hAnsi="Times New Roman" w:cs="Times New Roman"/>
          <w:sz w:val="28"/>
          <w:szCs w:val="28"/>
          <w:lang w:val="uk-UA"/>
        </w:rPr>
      </w:pPr>
      <w:r w:rsidRPr="00331824">
        <w:rPr>
          <w:rFonts w:ascii="Times New Roman" w:hAnsi="Times New Roman" w:cs="Times New Roman"/>
          <w:sz w:val="28"/>
          <w:szCs w:val="28"/>
          <w:lang w:val="uk-UA"/>
        </w:rPr>
        <w:t>Однак, навпаки, більшість часу обсяги відшкодування</w:t>
      </w:r>
      <w:r w:rsidR="00747E20" w:rsidRPr="00331824">
        <w:rPr>
          <w:rFonts w:ascii="Times New Roman" w:hAnsi="Times New Roman" w:cs="Times New Roman"/>
          <w:sz w:val="28"/>
          <w:szCs w:val="28"/>
          <w:lang w:val="uk-UA"/>
        </w:rPr>
        <w:t xml:space="preserve"> ПДВ</w:t>
      </w:r>
      <w:r w:rsidRPr="00331824">
        <w:rPr>
          <w:rFonts w:ascii="Times New Roman" w:hAnsi="Times New Roman" w:cs="Times New Roman"/>
          <w:sz w:val="28"/>
          <w:szCs w:val="28"/>
          <w:lang w:val="uk-UA"/>
        </w:rPr>
        <w:t xml:space="preserve"> або перевищували планові, або були близькі до них</w:t>
      </w:r>
      <w:r w:rsidR="00E7774B" w:rsidRPr="00331824">
        <w:rPr>
          <w:rStyle w:val="a9"/>
          <w:rFonts w:ascii="Times New Roman" w:hAnsi="Times New Roman" w:cs="Times New Roman"/>
          <w:sz w:val="28"/>
          <w:szCs w:val="28"/>
          <w:lang w:val="uk-UA"/>
        </w:rPr>
        <w:footnoteReference w:id="5"/>
      </w:r>
      <w:r w:rsidR="00D31769" w:rsidRPr="00331824">
        <w:rPr>
          <w:rFonts w:ascii="Times New Roman" w:hAnsi="Times New Roman" w:cs="Times New Roman"/>
          <w:sz w:val="28"/>
          <w:szCs w:val="28"/>
          <w:lang w:val="uk-UA"/>
        </w:rPr>
        <w:t xml:space="preserve">, а заборгованість з відшкодування ПДВ накопичувалася. </w:t>
      </w:r>
      <w:r w:rsidR="00A97697" w:rsidRPr="00331824">
        <w:rPr>
          <w:rFonts w:ascii="Times New Roman" w:hAnsi="Times New Roman" w:cs="Times New Roman"/>
          <w:sz w:val="28"/>
          <w:szCs w:val="28"/>
          <w:lang w:val="uk-UA"/>
        </w:rPr>
        <w:t xml:space="preserve">Це свідчить про те, що </w:t>
      </w:r>
      <w:r w:rsidR="00A97697" w:rsidRPr="00331824">
        <w:rPr>
          <w:rFonts w:ascii="Times New Roman" w:hAnsi="Times New Roman" w:cs="Times New Roman"/>
          <w:b/>
          <w:sz w:val="28"/>
          <w:szCs w:val="28"/>
          <w:lang w:val="uk-UA"/>
        </w:rPr>
        <w:t>план з відшкодування ПДВ є систематично заниженим</w:t>
      </w:r>
      <w:r w:rsidR="00965EF4" w:rsidRPr="00331824">
        <w:rPr>
          <w:rFonts w:ascii="Times New Roman" w:hAnsi="Times New Roman" w:cs="Times New Roman"/>
          <w:sz w:val="28"/>
          <w:szCs w:val="28"/>
          <w:lang w:val="uk-UA"/>
        </w:rPr>
        <w:t xml:space="preserve"> і за рахунок відшкодування ПДВ </w:t>
      </w:r>
      <w:r w:rsidR="00B976B3" w:rsidRPr="00331824">
        <w:rPr>
          <w:rFonts w:ascii="Times New Roman" w:hAnsi="Times New Roman" w:cs="Times New Roman"/>
          <w:sz w:val="28"/>
          <w:szCs w:val="28"/>
          <w:lang w:val="uk-UA"/>
        </w:rPr>
        <w:t xml:space="preserve">заощаджуються кошти </w:t>
      </w:r>
      <w:r w:rsidR="00021AFD" w:rsidRPr="00331824">
        <w:rPr>
          <w:rFonts w:ascii="Times New Roman" w:hAnsi="Times New Roman" w:cs="Times New Roman"/>
          <w:sz w:val="28"/>
          <w:szCs w:val="28"/>
          <w:lang w:val="uk-UA"/>
        </w:rPr>
        <w:t>для інших статей видатків.</w:t>
      </w:r>
    </w:p>
    <w:p w14:paraId="6597EB56" w14:textId="6F15566E" w:rsidR="0006221E" w:rsidRPr="00331824" w:rsidRDefault="00DC72CB" w:rsidP="00331824">
      <w:pPr>
        <w:ind w:firstLine="708"/>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У свою чергу, обмеженість </w:t>
      </w:r>
      <w:r w:rsidR="00BE4735" w:rsidRPr="00331824">
        <w:rPr>
          <w:rFonts w:ascii="Times New Roman" w:hAnsi="Times New Roman" w:cs="Times New Roman"/>
          <w:sz w:val="28"/>
          <w:szCs w:val="28"/>
          <w:lang w:val="uk-UA"/>
        </w:rPr>
        <w:t xml:space="preserve">коштів на відшкодування у порівнянні з обсягами ПДВ, що підлягають відшкодуванню, породжує </w:t>
      </w:r>
      <w:proofErr w:type="spellStart"/>
      <w:r w:rsidR="00BE4735" w:rsidRPr="00331824">
        <w:rPr>
          <w:rFonts w:ascii="Times New Roman" w:hAnsi="Times New Roman" w:cs="Times New Roman"/>
          <w:sz w:val="28"/>
          <w:szCs w:val="28"/>
          <w:lang w:val="uk-UA"/>
        </w:rPr>
        <w:t>дискрецію</w:t>
      </w:r>
      <w:proofErr w:type="spellEnd"/>
      <w:r w:rsidR="00BE4735" w:rsidRPr="00331824">
        <w:rPr>
          <w:rFonts w:ascii="Times New Roman" w:hAnsi="Times New Roman" w:cs="Times New Roman"/>
          <w:sz w:val="28"/>
          <w:szCs w:val="28"/>
          <w:lang w:val="uk-UA"/>
        </w:rPr>
        <w:t xml:space="preserve"> </w:t>
      </w:r>
      <w:r w:rsidR="00CB05C0" w:rsidRPr="00331824">
        <w:rPr>
          <w:rFonts w:ascii="Times New Roman" w:hAnsi="Times New Roman" w:cs="Times New Roman"/>
          <w:sz w:val="28"/>
          <w:szCs w:val="28"/>
          <w:lang w:val="uk-UA"/>
        </w:rPr>
        <w:t>з боку посадових осіб, які можуть вибирати, кому відшкодовувати ПДВ</w:t>
      </w:r>
      <w:r w:rsidR="00642D4A" w:rsidRPr="00331824">
        <w:rPr>
          <w:rFonts w:ascii="Times New Roman" w:hAnsi="Times New Roman" w:cs="Times New Roman"/>
          <w:sz w:val="28"/>
          <w:szCs w:val="28"/>
          <w:lang w:val="uk-UA"/>
        </w:rPr>
        <w:t xml:space="preserve">, а кому </w:t>
      </w:r>
      <w:r w:rsidR="00BF2FDD" w:rsidRPr="00331824">
        <w:rPr>
          <w:rFonts w:ascii="Times New Roman" w:hAnsi="Times New Roman" w:cs="Times New Roman"/>
          <w:sz w:val="28"/>
          <w:szCs w:val="28"/>
          <w:lang w:val="uk-UA"/>
        </w:rPr>
        <w:t>ні</w:t>
      </w:r>
      <w:r w:rsidR="00CB05C0" w:rsidRPr="00331824">
        <w:rPr>
          <w:rFonts w:ascii="Times New Roman" w:hAnsi="Times New Roman" w:cs="Times New Roman"/>
          <w:sz w:val="28"/>
          <w:szCs w:val="28"/>
          <w:lang w:val="uk-UA"/>
        </w:rPr>
        <w:t>.</w:t>
      </w:r>
    </w:p>
    <w:p w14:paraId="102C39AE" w14:textId="77777777" w:rsidR="0006221E" w:rsidRPr="00331824" w:rsidRDefault="005A57D7" w:rsidP="00331824">
      <w:pPr>
        <w:rPr>
          <w:rFonts w:ascii="Times New Roman" w:hAnsi="Times New Roman" w:cs="Times New Roman"/>
          <w:sz w:val="28"/>
          <w:szCs w:val="28"/>
          <w:lang w:val="uk-UA"/>
        </w:rPr>
      </w:pPr>
      <w:r w:rsidRPr="00331824">
        <w:rPr>
          <w:rFonts w:ascii="Times New Roman" w:hAnsi="Times New Roman" w:cs="Times New Roman"/>
          <w:sz w:val="28"/>
          <w:szCs w:val="28"/>
          <w:lang w:val="uk-UA"/>
        </w:rPr>
        <w:t>Для вирішення даних проблем, більшість країн, що використовують ПДВ, відшкодовують його н</w:t>
      </w:r>
      <w:r w:rsidR="00A87124" w:rsidRPr="00331824">
        <w:rPr>
          <w:rFonts w:ascii="Times New Roman" w:hAnsi="Times New Roman" w:cs="Times New Roman"/>
          <w:sz w:val="28"/>
          <w:szCs w:val="28"/>
          <w:lang w:val="uk-UA"/>
        </w:rPr>
        <w:t>а</w:t>
      </w:r>
      <w:r w:rsidRPr="00331824">
        <w:rPr>
          <w:rFonts w:ascii="Times New Roman" w:hAnsi="Times New Roman" w:cs="Times New Roman"/>
          <w:sz w:val="28"/>
          <w:szCs w:val="28"/>
          <w:lang w:val="uk-UA"/>
        </w:rPr>
        <w:t>пряму з надходжень від ПДВ, без виокремлення відшкодування у</w:t>
      </w:r>
      <w:r w:rsidR="00A87124" w:rsidRPr="00331824">
        <w:rPr>
          <w:rFonts w:ascii="Times New Roman" w:hAnsi="Times New Roman" w:cs="Times New Roman"/>
          <w:sz w:val="28"/>
          <w:szCs w:val="28"/>
          <w:lang w:val="uk-UA"/>
        </w:rPr>
        <w:t xml:space="preserve"> окрему</w:t>
      </w:r>
      <w:r w:rsidRPr="00331824">
        <w:rPr>
          <w:rFonts w:ascii="Times New Roman" w:hAnsi="Times New Roman" w:cs="Times New Roman"/>
          <w:sz w:val="28"/>
          <w:szCs w:val="28"/>
          <w:lang w:val="uk-UA"/>
        </w:rPr>
        <w:t xml:space="preserve"> категорію видатків. Проведене наприкінці 2005 року дослідження МВФ</w:t>
      </w:r>
      <w:r w:rsidRPr="00331824">
        <w:rPr>
          <w:rStyle w:val="a9"/>
          <w:rFonts w:ascii="Times New Roman" w:hAnsi="Times New Roman" w:cs="Times New Roman"/>
          <w:sz w:val="28"/>
          <w:szCs w:val="28"/>
          <w:lang w:val="uk-UA"/>
        </w:rPr>
        <w:footnoteReference w:id="6"/>
      </w:r>
      <w:r w:rsidRPr="00331824">
        <w:rPr>
          <w:rFonts w:ascii="Times New Roman" w:hAnsi="Times New Roman" w:cs="Times New Roman"/>
          <w:sz w:val="28"/>
          <w:szCs w:val="28"/>
          <w:lang w:val="uk-UA"/>
        </w:rPr>
        <w:t xml:space="preserve"> виявило, що</w:t>
      </w:r>
      <w:r w:rsidR="002B726F" w:rsidRPr="00331824">
        <w:rPr>
          <w:rFonts w:ascii="Times New Roman" w:hAnsi="Times New Roman" w:cs="Times New Roman"/>
          <w:sz w:val="28"/>
          <w:szCs w:val="28"/>
          <w:lang w:val="uk-UA"/>
        </w:rPr>
        <w:t xml:space="preserve"> вже тоді</w:t>
      </w:r>
      <w:r w:rsidRPr="00331824">
        <w:rPr>
          <w:rFonts w:ascii="Times New Roman" w:hAnsi="Times New Roman" w:cs="Times New Roman"/>
          <w:sz w:val="28"/>
          <w:szCs w:val="28"/>
          <w:lang w:val="uk-UA"/>
        </w:rPr>
        <w:t xml:space="preserve"> з репрезентативної </w:t>
      </w:r>
      <w:proofErr w:type="spellStart"/>
      <w:r w:rsidRPr="00331824">
        <w:rPr>
          <w:rFonts w:ascii="Times New Roman" w:hAnsi="Times New Roman" w:cs="Times New Roman"/>
          <w:sz w:val="28"/>
          <w:szCs w:val="28"/>
          <w:lang w:val="uk-UA"/>
        </w:rPr>
        <w:t>виборки</w:t>
      </w:r>
      <w:proofErr w:type="spellEnd"/>
      <w:r w:rsidRPr="00331824">
        <w:rPr>
          <w:rFonts w:ascii="Times New Roman" w:hAnsi="Times New Roman" w:cs="Times New Roman"/>
          <w:sz w:val="28"/>
          <w:szCs w:val="28"/>
          <w:lang w:val="uk-UA"/>
        </w:rPr>
        <w:t xml:space="preserve"> з близько 40 країн різних регіонів світу </w:t>
      </w:r>
      <w:r w:rsidR="002B726F" w:rsidRPr="00331824">
        <w:rPr>
          <w:rFonts w:ascii="Times New Roman" w:hAnsi="Times New Roman" w:cs="Times New Roman"/>
          <w:sz w:val="28"/>
          <w:szCs w:val="28"/>
          <w:lang w:val="uk-UA"/>
        </w:rPr>
        <w:t xml:space="preserve">більше 60% відшкодовували ПДВ безпосередньо </w:t>
      </w:r>
      <w:r w:rsidR="00845C70" w:rsidRPr="00331824">
        <w:rPr>
          <w:rFonts w:ascii="Times New Roman" w:hAnsi="Times New Roman" w:cs="Times New Roman"/>
          <w:sz w:val="28"/>
          <w:szCs w:val="28"/>
          <w:lang w:val="uk-UA"/>
        </w:rPr>
        <w:t>з надходжень від ПДВ.</w:t>
      </w:r>
    </w:p>
    <w:p w14:paraId="0BAD9038" w14:textId="77777777" w:rsidR="00642D4A" w:rsidRPr="00331824" w:rsidRDefault="00642D4A" w:rsidP="00331824">
      <w:pPr>
        <w:rPr>
          <w:rFonts w:ascii="Times New Roman" w:hAnsi="Times New Roman" w:cs="Times New Roman"/>
          <w:sz w:val="28"/>
          <w:szCs w:val="28"/>
          <w:lang w:val="uk-UA"/>
        </w:rPr>
      </w:pPr>
    </w:p>
    <w:p w14:paraId="06147A3F" w14:textId="77777777" w:rsidR="00331824" w:rsidRPr="00331824" w:rsidRDefault="00331824" w:rsidP="00331824">
      <w:pPr>
        <w:rPr>
          <w:rFonts w:ascii="Times New Roman" w:hAnsi="Times New Roman" w:cs="Times New Roman"/>
          <w:b/>
          <w:sz w:val="28"/>
          <w:szCs w:val="28"/>
          <w:lang w:val="uk-UA"/>
        </w:rPr>
      </w:pPr>
      <w:r w:rsidRPr="00331824">
        <w:rPr>
          <w:rFonts w:ascii="Times New Roman" w:hAnsi="Times New Roman" w:cs="Times New Roman"/>
          <w:b/>
          <w:sz w:val="28"/>
          <w:szCs w:val="28"/>
          <w:lang w:val="uk-UA"/>
        </w:rPr>
        <w:br w:type="page"/>
      </w:r>
    </w:p>
    <w:p w14:paraId="5508F01A" w14:textId="2C564EA9" w:rsidR="00642D4A" w:rsidRPr="00331824" w:rsidRDefault="00BF2FDD" w:rsidP="00331824">
      <w:pPr>
        <w:jc w:val="center"/>
        <w:rPr>
          <w:rFonts w:ascii="Times New Roman" w:hAnsi="Times New Roman" w:cs="Times New Roman"/>
          <w:b/>
          <w:sz w:val="28"/>
          <w:szCs w:val="28"/>
          <w:lang w:val="uk-UA"/>
        </w:rPr>
      </w:pPr>
      <w:r w:rsidRPr="00331824">
        <w:rPr>
          <w:rFonts w:ascii="Times New Roman" w:hAnsi="Times New Roman" w:cs="Times New Roman"/>
          <w:b/>
          <w:sz w:val="28"/>
          <w:szCs w:val="28"/>
          <w:lang w:val="uk-UA"/>
        </w:rPr>
        <w:lastRenderedPageBreak/>
        <w:t>Пропозиції щодо вирішення поставлених проблем</w:t>
      </w:r>
    </w:p>
    <w:p w14:paraId="6E96DAD7" w14:textId="77777777" w:rsidR="00331824" w:rsidRPr="00331824" w:rsidRDefault="00331824" w:rsidP="00331824">
      <w:pPr>
        <w:rPr>
          <w:rFonts w:ascii="Times New Roman" w:hAnsi="Times New Roman" w:cs="Times New Roman"/>
          <w:sz w:val="28"/>
          <w:szCs w:val="28"/>
          <w:lang w:val="uk-UA"/>
        </w:rPr>
      </w:pPr>
    </w:p>
    <w:p w14:paraId="796D4F81" w14:textId="4DEAF1D3" w:rsidR="00BF2FDD" w:rsidRPr="00331824" w:rsidRDefault="00BF2FDD" w:rsidP="00331824">
      <w:pPr>
        <w:ind w:firstLine="708"/>
        <w:rPr>
          <w:rFonts w:ascii="Times New Roman" w:hAnsi="Times New Roman" w:cs="Times New Roman"/>
          <w:sz w:val="28"/>
          <w:szCs w:val="28"/>
          <w:lang w:val="uk-UA"/>
        </w:rPr>
      </w:pPr>
      <w:r w:rsidRPr="00331824">
        <w:rPr>
          <w:rFonts w:ascii="Times New Roman" w:hAnsi="Times New Roman" w:cs="Times New Roman"/>
          <w:sz w:val="28"/>
          <w:szCs w:val="28"/>
          <w:lang w:val="uk-UA"/>
        </w:rPr>
        <w:t>У своїх пропозиціях ми виходимо з неможливості різкої зміни інституційної природи діючої системи, що включає наявні моделі поведінки та способу дій працівників і керівництва ДФС і Міністерства фінансів. Так, навряд чи можна розраховувати, що зміна керівництва цих відомств, при збереженні наявних негативних факторів: неадекватно низький рівень офіційного грошової винагороди (заробітної плати), інституційна пам'ять - звичка діяти роками у відпрацьований спосіб, політичне замовлення на виконання плану по зборах, а не дотримання вимог закону при сплаті податків, дозволить докорінно змінити окреслену ситуацію. Представляється більш імовірним еволюційний підхід, коли послідовна зміна норм чинного законодавства, що веде до звуження простору для сваволі і проявів корупції, з одночасним розвитком демократичних інститутів, спрямованого на встановлення все більш ефективного політичного контролю над діяльністю Мінфіну та ДФС, разом із проведенням судової реформи, дозволять в підсумку позбутися або істотно скоротити масштаб негативних явищ описаних у першій частині цієї роботи.</w:t>
      </w:r>
    </w:p>
    <w:p w14:paraId="494BF921" w14:textId="77777777" w:rsidR="00BF2FDD" w:rsidRPr="00331824" w:rsidRDefault="00BF2FDD" w:rsidP="00331824">
      <w:pPr>
        <w:rPr>
          <w:rFonts w:ascii="Times New Roman" w:hAnsi="Times New Roman" w:cs="Times New Roman"/>
          <w:sz w:val="28"/>
          <w:szCs w:val="28"/>
          <w:lang w:val="uk-UA"/>
        </w:rPr>
      </w:pPr>
      <w:r w:rsidRPr="00331824">
        <w:rPr>
          <w:rFonts w:ascii="Times New Roman" w:hAnsi="Times New Roman" w:cs="Times New Roman"/>
          <w:sz w:val="28"/>
          <w:szCs w:val="28"/>
          <w:lang w:val="uk-UA"/>
        </w:rPr>
        <w:t>Виходячи з цієї логіки, ми пропонуємо реалізувати наступний набір законодавчих ініціатив.</w:t>
      </w:r>
    </w:p>
    <w:p w14:paraId="02E8C6C2" w14:textId="2BB24366" w:rsidR="00642D4A" w:rsidRPr="00331824" w:rsidRDefault="00642D4A" w:rsidP="00331824">
      <w:pPr>
        <w:rPr>
          <w:rFonts w:ascii="Times New Roman" w:hAnsi="Times New Roman" w:cs="Times New Roman"/>
          <w:sz w:val="28"/>
          <w:szCs w:val="28"/>
          <w:lang w:val="uk-UA"/>
        </w:rPr>
      </w:pPr>
      <w:r w:rsidRPr="00331824">
        <w:rPr>
          <w:rFonts w:ascii="Times New Roman" w:hAnsi="Times New Roman" w:cs="Times New Roman"/>
          <w:sz w:val="28"/>
          <w:szCs w:val="28"/>
          <w:lang w:val="uk-UA"/>
        </w:rPr>
        <w:tab/>
      </w:r>
      <w:r w:rsidRPr="00331824">
        <w:rPr>
          <w:rFonts w:ascii="Times New Roman" w:hAnsi="Times New Roman" w:cs="Times New Roman"/>
          <w:b/>
          <w:sz w:val="28"/>
          <w:szCs w:val="28"/>
          <w:lang w:val="uk-UA"/>
        </w:rPr>
        <w:t>Електронний реєстр заяв на відшкодування ПДВ</w:t>
      </w:r>
    </w:p>
    <w:p w14:paraId="371DB7C6" w14:textId="77777777" w:rsidR="00642D4A" w:rsidRPr="00331824" w:rsidRDefault="00642D4A" w:rsidP="00331824">
      <w:pPr>
        <w:ind w:firstLine="708"/>
        <w:rPr>
          <w:rFonts w:ascii="Times New Roman" w:hAnsi="Times New Roman" w:cs="Times New Roman"/>
          <w:sz w:val="28"/>
          <w:szCs w:val="28"/>
          <w:lang w:val="uk-UA"/>
        </w:rPr>
      </w:pPr>
      <w:r w:rsidRPr="00331824">
        <w:rPr>
          <w:rFonts w:ascii="Times New Roman" w:hAnsi="Times New Roman" w:cs="Times New Roman"/>
          <w:sz w:val="28"/>
          <w:szCs w:val="28"/>
          <w:lang w:val="uk-UA"/>
        </w:rPr>
        <w:t>Одним з варіантів вирішення порушених проблем є запровадження такого порядку відшкодування ПДВ, що унеможливив би зловживання з боку ДФС під час прийняття рішень щодо відшкодування ПДВ, в тому числі рішень, що фактично ставлять в привілейоване становище окремих платників податку.</w:t>
      </w:r>
    </w:p>
    <w:p w14:paraId="0A2002B9" w14:textId="77777777" w:rsidR="00642D4A" w:rsidRPr="00331824" w:rsidRDefault="00642D4A" w:rsidP="00331824">
      <w:pPr>
        <w:ind w:firstLine="708"/>
        <w:rPr>
          <w:rFonts w:ascii="Times New Roman" w:hAnsi="Times New Roman" w:cs="Times New Roman"/>
          <w:sz w:val="28"/>
          <w:szCs w:val="28"/>
          <w:lang w:val="uk-UA"/>
        </w:rPr>
      </w:pPr>
      <w:r w:rsidRPr="00331824">
        <w:rPr>
          <w:rFonts w:ascii="Times New Roman" w:hAnsi="Times New Roman" w:cs="Times New Roman"/>
          <w:sz w:val="28"/>
          <w:szCs w:val="28"/>
          <w:lang w:val="uk-UA"/>
        </w:rPr>
        <w:t>У зв'язку з цим пропонуємо запровадити публічний електронний реєстр Реєстру заяв на бюджетне відшкодування, який вестиме ДФС. При цьому на законодавчому рівні (зміни до статті 200 Податкового кодексу України) має бути встановлено:</w:t>
      </w:r>
    </w:p>
    <w:p w14:paraId="09152AE2" w14:textId="77777777" w:rsidR="00642D4A" w:rsidRPr="00331824" w:rsidRDefault="00642D4A" w:rsidP="00331824">
      <w:pPr>
        <w:ind w:firstLine="708"/>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внесення заяви до Реєстру у день її подання в хронологічному порядку, тобто чим раніше буде подана заява, тим раніше її </w:t>
      </w:r>
      <w:proofErr w:type="spellStart"/>
      <w:r w:rsidRPr="00331824">
        <w:rPr>
          <w:rFonts w:ascii="Times New Roman" w:hAnsi="Times New Roman" w:cs="Times New Roman"/>
          <w:sz w:val="28"/>
          <w:szCs w:val="28"/>
          <w:lang w:val="uk-UA"/>
        </w:rPr>
        <w:t>внесуть</w:t>
      </w:r>
      <w:proofErr w:type="spellEnd"/>
      <w:r w:rsidRPr="00331824">
        <w:rPr>
          <w:rFonts w:ascii="Times New Roman" w:hAnsi="Times New Roman" w:cs="Times New Roman"/>
          <w:sz w:val="28"/>
          <w:szCs w:val="28"/>
          <w:lang w:val="uk-UA"/>
        </w:rPr>
        <w:t xml:space="preserve"> до Реєстру, що має значення для черговості відшкодування;</w:t>
      </w:r>
    </w:p>
    <w:p w14:paraId="0C1AD202" w14:textId="77777777" w:rsidR="00642D4A" w:rsidRPr="00331824" w:rsidRDefault="00642D4A" w:rsidP="00331824">
      <w:pPr>
        <w:ind w:firstLine="708"/>
        <w:rPr>
          <w:rFonts w:ascii="Times New Roman" w:hAnsi="Times New Roman" w:cs="Times New Roman"/>
          <w:sz w:val="28"/>
          <w:szCs w:val="28"/>
          <w:lang w:val="uk-UA"/>
        </w:rPr>
      </w:pPr>
      <w:r w:rsidRPr="00331824">
        <w:rPr>
          <w:rFonts w:ascii="Times New Roman" w:hAnsi="Times New Roman" w:cs="Times New Roman"/>
          <w:sz w:val="28"/>
          <w:szCs w:val="28"/>
          <w:lang w:val="uk-UA"/>
        </w:rPr>
        <w:t>черговість повернення узгоджених сум бюджетного відшкодування теж здійснюється у хронологічному порядку відповідно до черговості внесення до реєстру заяв  про повернення суми бюджетного відшкодування;</w:t>
      </w:r>
    </w:p>
    <w:p w14:paraId="7BF74926" w14:textId="77777777" w:rsidR="00642D4A" w:rsidRPr="00331824" w:rsidRDefault="00642D4A" w:rsidP="00331824">
      <w:pPr>
        <w:ind w:firstLine="708"/>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узгодження суми бюджетного відшкодування на підставі проведення виключно камеральної перевірки, при цьому сума бюджетного відшкодування вважається узгодженою контролюючим органом з дня, наступного за днем </w:t>
      </w:r>
      <w:r w:rsidRPr="00331824">
        <w:rPr>
          <w:rFonts w:ascii="Times New Roman" w:hAnsi="Times New Roman" w:cs="Times New Roman"/>
          <w:sz w:val="28"/>
          <w:szCs w:val="28"/>
          <w:lang w:val="uk-UA"/>
        </w:rPr>
        <w:lastRenderedPageBreak/>
        <w:t xml:space="preserve">закінчення проведення камеральної перевірки. У разі неузгодження контролюючим органом частини суми податку, заявленої до відшкодування, інша частина цієї суми вважаться узгодженою. У разі неузгодження контролюючим органом суми податку, заявленої до відшкодування, або її частини зобов'язання з бюджетного відшкодування податку в частині неузгодженої суми виникає з дня закінчення процедури адміністративного або судового оскарження, за результатами якої прийнято рішення на користь платника податків. Це звузить простір для маніпуляцій контролюючими органами. </w:t>
      </w:r>
    </w:p>
    <w:p w14:paraId="58BE405F" w14:textId="77777777" w:rsidR="00642D4A" w:rsidRPr="00331824" w:rsidRDefault="00642D4A" w:rsidP="00331824">
      <w:pPr>
        <w:ind w:firstLine="708"/>
        <w:rPr>
          <w:rFonts w:ascii="Times New Roman" w:hAnsi="Times New Roman" w:cs="Times New Roman"/>
          <w:sz w:val="28"/>
          <w:szCs w:val="28"/>
          <w:lang w:val="uk-UA"/>
        </w:rPr>
      </w:pPr>
      <w:r w:rsidRPr="00331824">
        <w:rPr>
          <w:rFonts w:ascii="Times New Roman" w:hAnsi="Times New Roman" w:cs="Times New Roman"/>
          <w:sz w:val="28"/>
          <w:szCs w:val="28"/>
          <w:lang w:val="uk-UA"/>
        </w:rPr>
        <w:t>Також саме у Податковому кодексі України слід визначити дані, що вносяться до Реєстру, якими мають бути:</w:t>
      </w:r>
    </w:p>
    <w:p w14:paraId="15B8693C" w14:textId="77777777" w:rsidR="00642D4A" w:rsidRPr="00331824" w:rsidRDefault="00642D4A" w:rsidP="00331824">
      <w:pPr>
        <w:ind w:firstLine="708"/>
        <w:rPr>
          <w:rFonts w:ascii="Times New Roman" w:hAnsi="Times New Roman" w:cs="Times New Roman"/>
          <w:sz w:val="28"/>
          <w:szCs w:val="28"/>
          <w:lang w:val="uk-UA"/>
        </w:rPr>
      </w:pPr>
      <w:r w:rsidRPr="00331824">
        <w:rPr>
          <w:rFonts w:ascii="Times New Roman" w:hAnsi="Times New Roman" w:cs="Times New Roman"/>
          <w:sz w:val="28"/>
          <w:szCs w:val="28"/>
          <w:lang w:val="uk-UA"/>
        </w:rPr>
        <w:t>назва заявника та його індивідуальний податковий номер;</w:t>
      </w:r>
    </w:p>
    <w:p w14:paraId="5EA9EBC7" w14:textId="77777777" w:rsidR="00642D4A" w:rsidRPr="00331824" w:rsidRDefault="00642D4A" w:rsidP="00331824">
      <w:pPr>
        <w:ind w:firstLine="708"/>
        <w:rPr>
          <w:rFonts w:ascii="Times New Roman" w:hAnsi="Times New Roman" w:cs="Times New Roman"/>
          <w:sz w:val="28"/>
          <w:szCs w:val="28"/>
          <w:lang w:val="uk-UA"/>
        </w:rPr>
      </w:pPr>
      <w:r w:rsidRPr="00331824">
        <w:rPr>
          <w:rFonts w:ascii="Times New Roman" w:hAnsi="Times New Roman" w:cs="Times New Roman"/>
          <w:sz w:val="28"/>
          <w:szCs w:val="28"/>
          <w:lang w:val="uk-UA"/>
        </w:rPr>
        <w:t>сума заявленого бюджетного відшкодування за кожною заявою з урахуванням (у разі подання) уточнюючого розрахунку до заяви;</w:t>
      </w:r>
    </w:p>
    <w:p w14:paraId="37C707FC" w14:textId="77777777" w:rsidR="00642D4A" w:rsidRPr="00331824" w:rsidRDefault="00642D4A" w:rsidP="00331824">
      <w:pPr>
        <w:ind w:firstLine="708"/>
        <w:rPr>
          <w:rFonts w:ascii="Times New Roman" w:hAnsi="Times New Roman" w:cs="Times New Roman"/>
          <w:sz w:val="28"/>
          <w:szCs w:val="28"/>
          <w:lang w:val="uk-UA"/>
        </w:rPr>
      </w:pPr>
      <w:r w:rsidRPr="00331824">
        <w:rPr>
          <w:rFonts w:ascii="Times New Roman" w:hAnsi="Times New Roman" w:cs="Times New Roman"/>
          <w:sz w:val="28"/>
          <w:szCs w:val="28"/>
          <w:lang w:val="uk-UA"/>
        </w:rPr>
        <w:t>дата узгодження суми бюджетного відшкодування та виникнення права платника на бюджетне відшкодування за кожною заявою про повернення суми бюджетного відшкодування;</w:t>
      </w:r>
    </w:p>
    <w:p w14:paraId="698A2E74" w14:textId="77777777" w:rsidR="00642D4A" w:rsidRPr="00331824" w:rsidRDefault="00642D4A" w:rsidP="00331824">
      <w:pPr>
        <w:ind w:firstLine="708"/>
        <w:rPr>
          <w:rFonts w:ascii="Times New Roman" w:hAnsi="Times New Roman" w:cs="Times New Roman"/>
          <w:sz w:val="28"/>
          <w:szCs w:val="28"/>
          <w:lang w:val="uk-UA"/>
        </w:rPr>
      </w:pPr>
      <w:r w:rsidRPr="00331824">
        <w:rPr>
          <w:rFonts w:ascii="Times New Roman" w:hAnsi="Times New Roman" w:cs="Times New Roman"/>
          <w:sz w:val="28"/>
          <w:szCs w:val="28"/>
          <w:lang w:val="uk-UA"/>
        </w:rPr>
        <w:t>запис про неузгодження контролюючим органом заявленої суми бюджетного відшкодування за кожною заявою, із зазначенням дати та номера відповідного податкового повідомлення-рішення;</w:t>
      </w:r>
    </w:p>
    <w:p w14:paraId="75250529" w14:textId="77777777" w:rsidR="00642D4A" w:rsidRPr="00331824" w:rsidRDefault="00642D4A" w:rsidP="00331824">
      <w:pPr>
        <w:ind w:firstLine="708"/>
        <w:rPr>
          <w:rFonts w:ascii="Times New Roman" w:hAnsi="Times New Roman" w:cs="Times New Roman"/>
          <w:sz w:val="28"/>
          <w:szCs w:val="28"/>
          <w:lang w:val="uk-UA"/>
        </w:rPr>
      </w:pPr>
      <w:r w:rsidRPr="00331824">
        <w:rPr>
          <w:rFonts w:ascii="Times New Roman" w:hAnsi="Times New Roman" w:cs="Times New Roman"/>
          <w:sz w:val="28"/>
          <w:szCs w:val="28"/>
          <w:lang w:val="uk-UA"/>
        </w:rPr>
        <w:t>запис про відмову у задоволенні повністю або частково заяви про повернення суми бюджетного відшкодування у випадку закінчення процедури адміністративного або судового оскарження податкового-повідомлення рішення про невідповідність суми бюджетного відшкодування сумі, вказаній у заяві, за результатами якої  платнику податків відмовлено повністю або частково в задоволенні його скарги. При цьому зазначається сума, у відшкодуванні якої відмовлено.</w:t>
      </w:r>
    </w:p>
    <w:p w14:paraId="2843DAC0" w14:textId="77777777" w:rsidR="00642D4A" w:rsidRPr="00331824" w:rsidRDefault="00642D4A" w:rsidP="00331824">
      <w:pPr>
        <w:ind w:firstLine="708"/>
        <w:rPr>
          <w:rFonts w:ascii="Times New Roman" w:hAnsi="Times New Roman" w:cs="Times New Roman"/>
          <w:sz w:val="28"/>
          <w:szCs w:val="28"/>
          <w:lang w:val="uk-UA"/>
        </w:rPr>
      </w:pPr>
      <w:r w:rsidRPr="00331824">
        <w:rPr>
          <w:rFonts w:ascii="Times New Roman" w:hAnsi="Times New Roman" w:cs="Times New Roman"/>
          <w:sz w:val="28"/>
          <w:szCs w:val="28"/>
          <w:lang w:val="uk-UA"/>
        </w:rPr>
        <w:t>При цьому заяві про повернення суми бюджетного відшкодування, за якою здійснено відповідне відшкодування в повному обсязі, присвоюється статус погашеної із зазначенням дати здійснення та суми такого бюджетного відшкодування.</w:t>
      </w:r>
    </w:p>
    <w:p w14:paraId="4E2BBE1B" w14:textId="77777777" w:rsidR="00642D4A" w:rsidRPr="00331824" w:rsidRDefault="00642D4A" w:rsidP="00331824">
      <w:pPr>
        <w:ind w:firstLine="708"/>
        <w:rPr>
          <w:rFonts w:ascii="Times New Roman" w:hAnsi="Times New Roman" w:cs="Times New Roman"/>
          <w:sz w:val="28"/>
          <w:szCs w:val="28"/>
          <w:lang w:val="uk-UA"/>
        </w:rPr>
      </w:pPr>
    </w:p>
    <w:p w14:paraId="7F290126" w14:textId="77777777" w:rsidR="00642D4A" w:rsidRPr="00331824" w:rsidRDefault="00642D4A" w:rsidP="00331824">
      <w:pPr>
        <w:ind w:firstLine="708"/>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Для забезпечення прозорості бюджетного відшкодування сум податку на додану вартість та унеможливлення корупції такий Реєстр має бути публічним, тобто дані з нього мають щоденно публікуватися на офіційному сайті Мінфіну, як органу, що координує діяльність ДФС та Державної казначейської служби. </w:t>
      </w:r>
    </w:p>
    <w:p w14:paraId="631E0BDC" w14:textId="77777777" w:rsidR="00642D4A" w:rsidRPr="00331824" w:rsidRDefault="00642D4A" w:rsidP="00331824">
      <w:pPr>
        <w:ind w:firstLine="540"/>
        <w:rPr>
          <w:rStyle w:val="st42"/>
          <w:rFonts w:cs="Times New Roman"/>
          <w:sz w:val="28"/>
          <w:szCs w:val="28"/>
          <w:lang w:val="uk-UA"/>
        </w:rPr>
      </w:pPr>
      <w:r w:rsidRPr="00331824">
        <w:rPr>
          <w:rFonts w:ascii="Times New Roman" w:hAnsi="Times New Roman" w:cs="Times New Roman"/>
          <w:sz w:val="28"/>
          <w:szCs w:val="28"/>
          <w:lang w:val="uk-UA"/>
        </w:rPr>
        <w:lastRenderedPageBreak/>
        <w:t xml:space="preserve">Публікації з Реєстру підлягають такі </w:t>
      </w:r>
      <w:r w:rsidRPr="00331824">
        <w:rPr>
          <w:rStyle w:val="st42"/>
          <w:rFonts w:cs="Times New Roman"/>
          <w:sz w:val="28"/>
          <w:szCs w:val="28"/>
          <w:lang w:val="uk-UA"/>
        </w:rPr>
        <w:t xml:space="preserve">дані </w:t>
      </w:r>
      <w:r w:rsidRPr="00331824">
        <w:rPr>
          <w:rFonts w:ascii="Times New Roman" w:hAnsi="Times New Roman" w:cs="Times New Roman"/>
          <w:iCs/>
          <w:sz w:val="28"/>
          <w:szCs w:val="28"/>
          <w:lang w:val="uk-UA"/>
        </w:rPr>
        <w:t>в розрізі окремих платників податків та заявлених ними до відшкодування з бюджету сум ПДВ</w:t>
      </w:r>
      <w:r w:rsidRPr="00331824">
        <w:rPr>
          <w:rStyle w:val="st42"/>
          <w:rFonts w:cs="Times New Roman"/>
          <w:sz w:val="28"/>
          <w:szCs w:val="28"/>
          <w:lang w:val="uk-UA"/>
        </w:rPr>
        <w:t xml:space="preserve"> (щодо кожної заяви станом на день, що передує дню публікації):</w:t>
      </w:r>
    </w:p>
    <w:p w14:paraId="12B9D6E8" w14:textId="77777777" w:rsidR="00642D4A" w:rsidRPr="00331824" w:rsidRDefault="00642D4A" w:rsidP="00331824">
      <w:pPr>
        <w:ind w:firstLine="540"/>
        <w:rPr>
          <w:rStyle w:val="st42"/>
          <w:rFonts w:cs="Times New Roman"/>
          <w:sz w:val="28"/>
          <w:szCs w:val="28"/>
          <w:lang w:val="uk-UA"/>
        </w:rPr>
      </w:pPr>
      <w:r w:rsidRPr="00331824">
        <w:rPr>
          <w:rStyle w:val="st42"/>
          <w:rFonts w:cs="Times New Roman"/>
          <w:sz w:val="28"/>
          <w:szCs w:val="28"/>
          <w:lang w:val="uk-UA"/>
        </w:rPr>
        <w:t>реєстраційний номер заяви, дата та час її реєстрації;</w:t>
      </w:r>
    </w:p>
    <w:p w14:paraId="7E764FE7" w14:textId="77777777" w:rsidR="00642D4A" w:rsidRPr="00331824" w:rsidRDefault="00642D4A" w:rsidP="00331824">
      <w:pPr>
        <w:ind w:firstLine="540"/>
        <w:rPr>
          <w:rStyle w:val="st42"/>
          <w:rFonts w:cs="Times New Roman"/>
          <w:sz w:val="28"/>
          <w:szCs w:val="28"/>
          <w:lang w:val="uk-UA"/>
        </w:rPr>
      </w:pPr>
      <w:r w:rsidRPr="00331824">
        <w:rPr>
          <w:rStyle w:val="st42"/>
          <w:rFonts w:cs="Times New Roman"/>
          <w:sz w:val="28"/>
          <w:szCs w:val="28"/>
          <w:lang w:val="uk-UA"/>
        </w:rPr>
        <w:t>назва заявника та його індивідуальний податковий номер;</w:t>
      </w:r>
    </w:p>
    <w:p w14:paraId="1BE45804" w14:textId="77777777" w:rsidR="00642D4A" w:rsidRPr="00331824" w:rsidRDefault="00642D4A" w:rsidP="00331824">
      <w:pPr>
        <w:ind w:firstLine="540"/>
        <w:rPr>
          <w:rStyle w:val="st42"/>
          <w:rFonts w:cs="Times New Roman"/>
          <w:sz w:val="28"/>
          <w:szCs w:val="28"/>
          <w:lang w:val="uk-UA"/>
        </w:rPr>
      </w:pPr>
      <w:r w:rsidRPr="00331824">
        <w:rPr>
          <w:rStyle w:val="st42"/>
          <w:rFonts w:cs="Times New Roman"/>
          <w:sz w:val="28"/>
          <w:szCs w:val="28"/>
          <w:lang w:val="uk-UA"/>
        </w:rPr>
        <w:t>заявлена сума бюджетного відшкодування з урахуванням (у разі подання) уточнюючого розрахунку до заяви поданих до виконання заяви про бюджетне відшкодування податку на додану вартість;</w:t>
      </w:r>
    </w:p>
    <w:p w14:paraId="2211581D" w14:textId="77777777" w:rsidR="00642D4A" w:rsidRPr="00331824" w:rsidRDefault="00642D4A" w:rsidP="00331824">
      <w:pPr>
        <w:ind w:firstLine="540"/>
        <w:rPr>
          <w:rStyle w:val="st42"/>
          <w:rFonts w:cs="Times New Roman"/>
          <w:sz w:val="28"/>
          <w:szCs w:val="28"/>
          <w:lang w:val="uk-UA"/>
        </w:rPr>
      </w:pPr>
      <w:r w:rsidRPr="00331824">
        <w:rPr>
          <w:rStyle w:val="st42"/>
          <w:rFonts w:cs="Times New Roman"/>
          <w:sz w:val="28"/>
          <w:szCs w:val="28"/>
          <w:lang w:val="uk-UA"/>
        </w:rPr>
        <w:t>запис про неузгодження контролюючим органом заявленої суми бюджетного відшкодування, дата та номер відповідного податкового повідомлення-рішення;</w:t>
      </w:r>
    </w:p>
    <w:p w14:paraId="0E6E0F07" w14:textId="77777777" w:rsidR="00642D4A" w:rsidRPr="00331824" w:rsidRDefault="00642D4A" w:rsidP="00331824">
      <w:pPr>
        <w:ind w:firstLine="540"/>
        <w:rPr>
          <w:rStyle w:val="st42"/>
          <w:rFonts w:cs="Times New Roman"/>
          <w:sz w:val="28"/>
          <w:szCs w:val="28"/>
          <w:lang w:val="uk-UA"/>
        </w:rPr>
      </w:pPr>
      <w:r w:rsidRPr="00331824">
        <w:rPr>
          <w:rStyle w:val="st42"/>
          <w:rFonts w:cs="Times New Roman"/>
          <w:sz w:val="28"/>
          <w:szCs w:val="28"/>
          <w:lang w:val="uk-UA"/>
        </w:rPr>
        <w:t>дата виникнення права платника податку на  з бюджетне відшкодування;</w:t>
      </w:r>
    </w:p>
    <w:p w14:paraId="2F4345C1" w14:textId="77777777" w:rsidR="00642D4A" w:rsidRPr="00331824" w:rsidRDefault="00642D4A" w:rsidP="00331824">
      <w:pPr>
        <w:ind w:firstLine="540"/>
        <w:rPr>
          <w:rStyle w:val="st42"/>
          <w:rFonts w:cs="Times New Roman"/>
          <w:sz w:val="28"/>
          <w:szCs w:val="28"/>
          <w:lang w:val="uk-UA"/>
        </w:rPr>
      </w:pPr>
      <w:r w:rsidRPr="00331824">
        <w:rPr>
          <w:rStyle w:val="st42"/>
          <w:rFonts w:cs="Times New Roman"/>
          <w:sz w:val="28"/>
          <w:szCs w:val="28"/>
          <w:lang w:val="uk-UA"/>
        </w:rPr>
        <w:t>запис про відмову у задоволенні повністю або частково заяви про повернення суми бюджетного відшкодування у випадку закінчення процедури адміністративного або судового оскарження податкового-повідомлення рішення;</w:t>
      </w:r>
    </w:p>
    <w:p w14:paraId="42D7B828" w14:textId="77777777" w:rsidR="00642D4A" w:rsidRPr="00331824" w:rsidRDefault="00642D4A" w:rsidP="00331824">
      <w:pPr>
        <w:ind w:firstLine="540"/>
        <w:rPr>
          <w:rStyle w:val="st42"/>
          <w:rFonts w:cs="Times New Roman"/>
          <w:sz w:val="28"/>
          <w:szCs w:val="28"/>
          <w:lang w:val="uk-UA"/>
        </w:rPr>
      </w:pPr>
      <w:r w:rsidRPr="00331824">
        <w:rPr>
          <w:rStyle w:val="st42"/>
          <w:rFonts w:cs="Times New Roman"/>
          <w:sz w:val="28"/>
          <w:szCs w:val="28"/>
          <w:lang w:val="uk-UA"/>
        </w:rPr>
        <w:t>запис про невідповідність суми бюджетного відшкодування сумі, вказаній у заяві, за результатами якої  платнику податків відмовлено повністю або частково в задоволенні його скарги. При цьому зазначається сума, у відшкодуванні якої відмовлено;</w:t>
      </w:r>
    </w:p>
    <w:p w14:paraId="68C0B577" w14:textId="77777777" w:rsidR="00642D4A" w:rsidRPr="00331824" w:rsidRDefault="00642D4A" w:rsidP="00331824">
      <w:pPr>
        <w:ind w:firstLine="540"/>
        <w:rPr>
          <w:rStyle w:val="st42"/>
          <w:rFonts w:cs="Times New Roman"/>
          <w:sz w:val="28"/>
          <w:szCs w:val="28"/>
          <w:lang w:val="uk-UA"/>
        </w:rPr>
      </w:pPr>
      <w:r w:rsidRPr="00331824">
        <w:rPr>
          <w:rFonts w:ascii="Times New Roman" w:hAnsi="Times New Roman" w:cs="Times New Roman"/>
          <w:sz w:val="28"/>
          <w:szCs w:val="28"/>
          <w:lang w:val="uk-UA"/>
        </w:rPr>
        <w:t xml:space="preserve"> </w:t>
      </w:r>
      <w:r w:rsidRPr="00331824">
        <w:rPr>
          <w:rStyle w:val="st42"/>
          <w:rFonts w:cs="Times New Roman"/>
          <w:sz w:val="28"/>
          <w:szCs w:val="28"/>
          <w:lang w:val="uk-UA"/>
        </w:rPr>
        <w:t>запис про повернення суми бюджетного відшкодування, за відповідною заявою та присвоєння такій заяві статусу погашеної із зазначенням дати та суми такого бюджетного відшкодування.</w:t>
      </w:r>
    </w:p>
    <w:p w14:paraId="43FE7564" w14:textId="77777777" w:rsidR="00642D4A" w:rsidRPr="00331824" w:rsidRDefault="00642D4A" w:rsidP="00331824">
      <w:pPr>
        <w:ind w:firstLine="540"/>
        <w:rPr>
          <w:rStyle w:val="st42"/>
          <w:rFonts w:cs="Times New Roman"/>
          <w:sz w:val="28"/>
          <w:szCs w:val="28"/>
          <w:lang w:val="uk-UA"/>
        </w:rPr>
      </w:pPr>
    </w:p>
    <w:p w14:paraId="13EA4B08" w14:textId="77777777" w:rsidR="00642D4A" w:rsidRPr="00331824" w:rsidRDefault="00642D4A" w:rsidP="00331824">
      <w:pPr>
        <w:ind w:firstLine="540"/>
        <w:rPr>
          <w:rStyle w:val="st42"/>
          <w:rFonts w:cs="Times New Roman"/>
          <w:b/>
          <w:sz w:val="28"/>
          <w:szCs w:val="28"/>
          <w:lang w:val="uk-UA"/>
        </w:rPr>
      </w:pPr>
      <w:r w:rsidRPr="00331824">
        <w:rPr>
          <w:rStyle w:val="st42"/>
          <w:rFonts w:cs="Times New Roman"/>
          <w:b/>
          <w:sz w:val="28"/>
          <w:szCs w:val="28"/>
          <w:lang w:val="uk-UA"/>
        </w:rPr>
        <w:t>Захист зареєстрованого в ЄРПН податкового кредиту</w:t>
      </w:r>
    </w:p>
    <w:p w14:paraId="1E4D333F" w14:textId="77777777" w:rsidR="00642D4A" w:rsidRPr="00331824" w:rsidRDefault="00642D4A" w:rsidP="00331824">
      <w:pPr>
        <w:ind w:firstLine="540"/>
        <w:rPr>
          <w:rStyle w:val="st42"/>
          <w:rFonts w:cs="Times New Roman"/>
          <w:sz w:val="28"/>
          <w:szCs w:val="28"/>
          <w:lang w:val="uk-UA"/>
        </w:rPr>
      </w:pPr>
    </w:p>
    <w:p w14:paraId="12B3BA5A" w14:textId="77777777" w:rsidR="00642D4A" w:rsidRPr="00331824" w:rsidRDefault="00642D4A" w:rsidP="00331824">
      <w:pPr>
        <w:ind w:firstLine="540"/>
        <w:rPr>
          <w:rFonts w:ascii="Times New Roman" w:hAnsi="Times New Roman" w:cs="Times New Roman"/>
          <w:sz w:val="28"/>
          <w:szCs w:val="28"/>
          <w:lang w:val="uk-UA"/>
        </w:rPr>
      </w:pPr>
      <w:r w:rsidRPr="00331824">
        <w:rPr>
          <w:rStyle w:val="st42"/>
          <w:rFonts w:cs="Times New Roman"/>
          <w:sz w:val="28"/>
          <w:szCs w:val="28"/>
          <w:lang w:val="uk-UA"/>
        </w:rPr>
        <w:t xml:space="preserve">Другою проблемою у сфері податку на додану вартість є </w:t>
      </w:r>
      <w:r w:rsidRPr="00331824">
        <w:rPr>
          <w:rFonts w:ascii="Times New Roman" w:hAnsi="Times New Roman" w:cs="Times New Roman"/>
          <w:sz w:val="28"/>
          <w:szCs w:val="28"/>
          <w:lang w:val="uk-UA"/>
        </w:rPr>
        <w:t>виключення з податкового кредиту або зменшення сум податку, віднесених до податкового кредиту у разі допущення платником податку - продавцем помилки при заповненні передбачених пунктом 201.1 статті 201 цього Кодексу обов’язкових реквізитів податкової накладної, зареєстрованої в Єдиному реєстрі податкових накладних. Внаслідок цього може виникнути ситуація, за якої допущена платником формальна помилка ПОРЯДКУ заповнення обов'язкових реквізитів податкової накладної, позбавить його права на податковий кредит, що обтяжується відсутністю у Податковому кодексі України  чітких умов, виконання яких призводить до його поновлення.</w:t>
      </w:r>
    </w:p>
    <w:p w14:paraId="1400C698" w14:textId="77777777" w:rsidR="00642D4A" w:rsidRPr="00331824" w:rsidRDefault="00642D4A" w:rsidP="00331824">
      <w:pPr>
        <w:widowControl w:val="0"/>
        <w:autoSpaceDE w:val="0"/>
        <w:autoSpaceDN w:val="0"/>
        <w:adjustRightInd w:val="0"/>
        <w:ind w:firstLine="426"/>
        <w:rPr>
          <w:rFonts w:ascii="Times New Roman" w:hAnsi="Times New Roman" w:cs="Times New Roman"/>
          <w:color w:val="222222"/>
          <w:sz w:val="28"/>
          <w:szCs w:val="28"/>
          <w:lang w:val="uk-UA"/>
        </w:rPr>
      </w:pPr>
      <w:r w:rsidRPr="00331824">
        <w:rPr>
          <w:rStyle w:val="hps"/>
          <w:rFonts w:ascii="Times New Roman" w:hAnsi="Times New Roman" w:cs="Times New Roman"/>
          <w:color w:val="222222"/>
          <w:sz w:val="28"/>
          <w:szCs w:val="28"/>
          <w:lang w:val="uk-UA"/>
        </w:rPr>
        <w:t>Система</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електронного</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адміністрування ПДВ</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з грошовим</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забезпеченням</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перекриває</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можливість реєстрації</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фіктивного</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податкового кредиту без</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оплати відповідних</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податкових зобов'язань.</w:t>
      </w:r>
      <w:r w:rsidRPr="00331824">
        <w:rPr>
          <w:rFonts w:ascii="Times New Roman" w:hAnsi="Times New Roman" w:cs="Times New Roman"/>
          <w:color w:val="000000"/>
          <w:sz w:val="28"/>
          <w:szCs w:val="28"/>
          <w:lang w:val="uk-UA"/>
        </w:rPr>
        <w:t xml:space="preserve"> Тому скасування податкового кредиту, </w:t>
      </w:r>
      <w:r w:rsidRPr="00331824">
        <w:rPr>
          <w:rFonts w:ascii="Times New Roman" w:hAnsi="Times New Roman" w:cs="Times New Roman"/>
          <w:color w:val="000000"/>
          <w:sz w:val="28"/>
          <w:szCs w:val="28"/>
          <w:lang w:val="uk-UA"/>
        </w:rPr>
        <w:lastRenderedPageBreak/>
        <w:t>зобов'язання за яким уже сплачено, є незаконним, оскільки в такому випадку в</w:t>
      </w:r>
      <w:r w:rsidRPr="00331824">
        <w:rPr>
          <w:rStyle w:val="hps"/>
          <w:rFonts w:ascii="Times New Roman" w:hAnsi="Times New Roman" w:cs="Times New Roman"/>
          <w:color w:val="222222"/>
          <w:sz w:val="28"/>
          <w:szCs w:val="28"/>
          <w:lang w:val="uk-UA"/>
        </w:rPr>
        <w:t>иходить, що держава</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хоче</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мати можливість отримати</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зобов'язання,</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але потім</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не дати</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кредит,</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щоб змусити</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ці ж</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зобов'язання</w:t>
      </w:r>
      <w:r w:rsidRPr="00331824">
        <w:rPr>
          <w:rFonts w:ascii="Times New Roman" w:hAnsi="Times New Roman" w:cs="Times New Roman"/>
          <w:color w:val="222222"/>
          <w:sz w:val="28"/>
          <w:szCs w:val="28"/>
          <w:lang w:val="uk-UA"/>
        </w:rPr>
        <w:t xml:space="preserve"> </w:t>
      </w:r>
      <w:r w:rsidRPr="00331824">
        <w:rPr>
          <w:rStyle w:val="hps"/>
          <w:rFonts w:ascii="Times New Roman" w:hAnsi="Times New Roman" w:cs="Times New Roman"/>
          <w:color w:val="222222"/>
          <w:sz w:val="28"/>
          <w:szCs w:val="28"/>
          <w:lang w:val="uk-UA"/>
        </w:rPr>
        <w:t>оплатити ще раз</w:t>
      </w:r>
      <w:r w:rsidRPr="00331824">
        <w:rPr>
          <w:rFonts w:ascii="Times New Roman" w:hAnsi="Times New Roman" w:cs="Times New Roman"/>
          <w:color w:val="222222"/>
          <w:sz w:val="28"/>
          <w:szCs w:val="28"/>
          <w:lang w:val="uk-UA"/>
        </w:rPr>
        <w:t>.</w:t>
      </w:r>
    </w:p>
    <w:p w14:paraId="3ED5E4F8" w14:textId="77777777" w:rsidR="00642D4A" w:rsidRPr="00331824" w:rsidRDefault="00642D4A" w:rsidP="00331824">
      <w:pPr>
        <w:ind w:firstLine="540"/>
        <w:rPr>
          <w:rFonts w:ascii="Times New Roman" w:hAnsi="Times New Roman" w:cs="Times New Roman"/>
          <w:sz w:val="28"/>
          <w:szCs w:val="28"/>
          <w:lang w:val="uk-UA"/>
        </w:rPr>
      </w:pPr>
      <w:r w:rsidRPr="00331824">
        <w:rPr>
          <w:rFonts w:ascii="Times New Roman" w:hAnsi="Times New Roman" w:cs="Times New Roman"/>
          <w:sz w:val="28"/>
          <w:szCs w:val="28"/>
          <w:lang w:val="uk-UA"/>
        </w:rPr>
        <w:t>Вирішенням зазначеної проблеми має стати внесення змін до статті 198 Податкового кодексу України, згідно з якими н</w:t>
      </w:r>
      <w:r w:rsidRPr="00331824">
        <w:rPr>
          <w:rStyle w:val="st42"/>
          <w:rFonts w:cs="Times New Roman"/>
          <w:sz w:val="28"/>
          <w:szCs w:val="28"/>
          <w:lang w:val="uk-UA"/>
        </w:rPr>
        <w:t>е відносяться до податкового кредиту суми податку, сплаченого (нарахованого) у зв'язку з придбанням товарів/послуг по зареєстрованим в Єдиному реєстрі податкових накладних податковим накладним/розрахункам коригування до таких податкових накладних з визначеними сумами податку за операціями, що не є об'єктом оподаткування податком або що звільнені від оподаткування відповідно до цього Кодексу та податковим накладним/розрахункам коригування до таких податкових накладних з неправильно вказаним податковим номером платника податку покупця та/або продавця.</w:t>
      </w:r>
      <w:r w:rsidRPr="00331824">
        <w:rPr>
          <w:rFonts w:ascii="Times New Roman" w:hAnsi="Times New Roman" w:cs="Times New Roman"/>
          <w:sz w:val="28"/>
          <w:szCs w:val="28"/>
          <w:lang w:val="uk-UA"/>
        </w:rPr>
        <w:t xml:space="preserve"> </w:t>
      </w:r>
    </w:p>
    <w:p w14:paraId="2EBDE26D" w14:textId="77777777" w:rsidR="00642D4A" w:rsidRPr="00331824" w:rsidRDefault="00642D4A" w:rsidP="00331824">
      <w:pPr>
        <w:ind w:firstLine="540"/>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Водночас слід </w:t>
      </w:r>
      <w:proofErr w:type="spellStart"/>
      <w:r w:rsidRPr="00331824">
        <w:rPr>
          <w:rFonts w:ascii="Times New Roman" w:hAnsi="Times New Roman" w:cs="Times New Roman"/>
          <w:sz w:val="28"/>
          <w:szCs w:val="28"/>
          <w:lang w:val="uk-UA"/>
        </w:rPr>
        <w:t>внести</w:t>
      </w:r>
      <w:proofErr w:type="spellEnd"/>
      <w:r w:rsidRPr="00331824">
        <w:rPr>
          <w:rFonts w:ascii="Times New Roman" w:hAnsi="Times New Roman" w:cs="Times New Roman"/>
          <w:sz w:val="28"/>
          <w:szCs w:val="28"/>
          <w:lang w:val="uk-UA"/>
        </w:rPr>
        <w:t xml:space="preserve"> зміни до пункту 201.10 статті 201 Податкового кодексу України, за якими б податкова накладна та/або розрахунок коригування, складена та зареєстрована в Єдиному реєстрі податкових накладних, визнавалася б для покупця таких товарів/послуг достатньою підставою для нарахування сум податку, що відносяться до податкового кредиту (крім випадків, визначених пунктом 198.6 статті 198 цього Кодексу)</w:t>
      </w:r>
      <w:r w:rsidRPr="00331824">
        <w:rPr>
          <w:rFonts w:ascii="Times New Roman" w:hAnsi="Times New Roman" w:cs="Times New Roman"/>
          <w:b/>
          <w:sz w:val="28"/>
          <w:szCs w:val="28"/>
          <w:lang w:val="uk-UA"/>
        </w:rPr>
        <w:t xml:space="preserve"> </w:t>
      </w:r>
      <w:r w:rsidRPr="00331824">
        <w:rPr>
          <w:rStyle w:val="st42"/>
          <w:rFonts w:cs="Times New Roman"/>
          <w:sz w:val="28"/>
          <w:szCs w:val="28"/>
          <w:lang w:val="uk-UA"/>
        </w:rPr>
        <w:t>та не потребувала б будь-якого іншого додаткового підтвердження</w:t>
      </w:r>
      <w:r w:rsidRPr="00331824">
        <w:rPr>
          <w:rFonts w:ascii="Times New Roman" w:hAnsi="Times New Roman" w:cs="Times New Roman"/>
          <w:sz w:val="28"/>
          <w:szCs w:val="28"/>
          <w:lang w:val="uk-UA"/>
        </w:rPr>
        <w:t xml:space="preserve">. </w:t>
      </w:r>
    </w:p>
    <w:p w14:paraId="45A42B64" w14:textId="77777777" w:rsidR="00642D4A" w:rsidRPr="00331824" w:rsidRDefault="00642D4A" w:rsidP="00331824">
      <w:pPr>
        <w:ind w:firstLine="540"/>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З цим також пов'язане </w:t>
      </w:r>
      <w:r w:rsidRPr="00331824">
        <w:rPr>
          <w:rFonts w:ascii="Times New Roman" w:hAnsi="Times New Roman" w:cs="Times New Roman"/>
          <w:iCs/>
          <w:sz w:val="28"/>
          <w:szCs w:val="28"/>
          <w:lang w:val="uk-UA"/>
        </w:rPr>
        <w:t>встановлення механізму запобігання використання підприємствами штучно створеного податкового кредиту шляхом  встановлення правила донарахування зобов'язань у разі виявлення за результатами вибіркової інвентаризації нестачі придбаних товарів/необоротних активів. Для цього у пункті 198.5 статті 198 слід передбачити норму, відповідно до якої у</w:t>
      </w:r>
      <w:r w:rsidRPr="00331824">
        <w:rPr>
          <w:rFonts w:ascii="Times New Roman" w:hAnsi="Times New Roman" w:cs="Times New Roman"/>
          <w:sz w:val="28"/>
          <w:szCs w:val="28"/>
          <w:lang w:val="uk-UA"/>
        </w:rPr>
        <w:t xml:space="preserve"> разі коли на момент перевірки платника податку контролюючим органом </w:t>
      </w:r>
      <w:r w:rsidRPr="00331824">
        <w:rPr>
          <w:rStyle w:val="st42"/>
          <w:rFonts w:cs="Times New Roman"/>
          <w:sz w:val="28"/>
          <w:szCs w:val="28"/>
          <w:lang w:val="uk-UA"/>
        </w:rPr>
        <w:t xml:space="preserve">в акті вибіркової (часткової) інвентаризації, проведеної платником податку на вимогу такого органу, виявлено нестачу придбаних таким платником товарів (за винятком випадку, коли така нестача обумовлена </w:t>
      </w:r>
      <w:r w:rsidRPr="00331824">
        <w:rPr>
          <w:rFonts w:ascii="Times New Roman" w:hAnsi="Times New Roman" w:cs="Times New Roman"/>
          <w:sz w:val="28"/>
          <w:szCs w:val="28"/>
          <w:lang w:val="uk-UA"/>
        </w:rPr>
        <w:t>знищенням внаслідок дії обставин непереборної сили, що підтверджується відповідно до законодавства)</w:t>
      </w:r>
      <w:r w:rsidRPr="00331824">
        <w:rPr>
          <w:rStyle w:val="st42"/>
          <w:rFonts w:cs="Times New Roman"/>
          <w:sz w:val="28"/>
          <w:szCs w:val="28"/>
          <w:lang w:val="uk-UA"/>
        </w:rPr>
        <w:t xml:space="preserve">, такі товари мають вважатися використаними платником податку </w:t>
      </w:r>
      <w:r w:rsidRPr="00331824">
        <w:rPr>
          <w:rFonts w:ascii="Times New Roman" w:hAnsi="Times New Roman" w:cs="Times New Roman"/>
          <w:sz w:val="28"/>
          <w:szCs w:val="28"/>
          <w:lang w:val="uk-UA"/>
        </w:rPr>
        <w:t>в операціях, що не є господарською діяльністю платника податку.</w:t>
      </w:r>
    </w:p>
    <w:p w14:paraId="46217338" w14:textId="77777777" w:rsidR="00642D4A" w:rsidRPr="00331824" w:rsidRDefault="00642D4A" w:rsidP="00331824">
      <w:pPr>
        <w:ind w:firstLine="540"/>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Дана норма говорить про те, що у разі якщо податковий орган  виявив при перевірці такий продаж без оформлення документів, вона повинна </w:t>
      </w:r>
      <w:proofErr w:type="spellStart"/>
      <w:r w:rsidRPr="00331824">
        <w:rPr>
          <w:rFonts w:ascii="Times New Roman" w:hAnsi="Times New Roman" w:cs="Times New Roman"/>
          <w:sz w:val="28"/>
          <w:szCs w:val="28"/>
          <w:lang w:val="uk-UA"/>
        </w:rPr>
        <w:t>донарахувати</w:t>
      </w:r>
      <w:proofErr w:type="spellEnd"/>
      <w:r w:rsidRPr="00331824">
        <w:rPr>
          <w:rFonts w:ascii="Times New Roman" w:hAnsi="Times New Roman" w:cs="Times New Roman"/>
          <w:sz w:val="28"/>
          <w:szCs w:val="28"/>
          <w:lang w:val="uk-UA"/>
        </w:rPr>
        <w:t xml:space="preserve"> податкові зобов'язання, що відповідає економічній суті прихованої операції.</w:t>
      </w:r>
    </w:p>
    <w:p w14:paraId="0C4E07A9" w14:textId="77777777" w:rsidR="00642D4A" w:rsidRPr="00331824" w:rsidRDefault="00642D4A" w:rsidP="00331824">
      <w:pPr>
        <w:pStyle w:val="ab"/>
        <w:spacing w:before="0" w:beforeAutospacing="0" w:after="0" w:afterAutospacing="0" w:line="276" w:lineRule="auto"/>
        <w:ind w:firstLine="540"/>
        <w:rPr>
          <w:sz w:val="28"/>
          <w:szCs w:val="28"/>
          <w:lang w:val="uk-UA"/>
        </w:rPr>
      </w:pPr>
      <w:r w:rsidRPr="00331824">
        <w:rPr>
          <w:sz w:val="28"/>
          <w:szCs w:val="28"/>
          <w:lang w:val="uk-UA"/>
        </w:rPr>
        <w:t xml:space="preserve">Запропоновані  норми не лише вирішують порушені проблеми, разом з тим залишають ДФС можливість зняття податкового кредиту лише при </w:t>
      </w:r>
      <w:r w:rsidRPr="00331824">
        <w:rPr>
          <w:sz w:val="28"/>
          <w:szCs w:val="28"/>
          <w:lang w:val="uk-UA"/>
        </w:rPr>
        <w:lastRenderedPageBreak/>
        <w:t>виявленні помилки в податковій накладній, яку платники податків можуть виправити, що призведе до поновлення податкового кредиту.</w:t>
      </w:r>
    </w:p>
    <w:p w14:paraId="2888897B" w14:textId="77777777" w:rsidR="00642D4A" w:rsidRPr="00331824" w:rsidRDefault="00642D4A" w:rsidP="00331824">
      <w:pPr>
        <w:pStyle w:val="ab"/>
        <w:spacing w:before="0" w:beforeAutospacing="0" w:after="0" w:afterAutospacing="0" w:line="276" w:lineRule="auto"/>
        <w:ind w:firstLine="540"/>
        <w:rPr>
          <w:sz w:val="28"/>
          <w:szCs w:val="28"/>
          <w:lang w:val="uk-UA"/>
        </w:rPr>
      </w:pPr>
    </w:p>
    <w:p w14:paraId="190EF82C" w14:textId="77777777" w:rsidR="00642D4A" w:rsidRPr="00331824" w:rsidRDefault="00642D4A" w:rsidP="00331824">
      <w:pPr>
        <w:ind w:firstLine="459"/>
        <w:rPr>
          <w:rFonts w:ascii="Times New Roman" w:hAnsi="Times New Roman" w:cs="Times New Roman"/>
          <w:b/>
          <w:sz w:val="28"/>
          <w:szCs w:val="28"/>
          <w:shd w:val="clear" w:color="auto" w:fill="FFFFFF"/>
          <w:lang w:val="uk-UA"/>
        </w:rPr>
      </w:pPr>
      <w:r w:rsidRPr="00331824">
        <w:rPr>
          <w:rFonts w:ascii="Times New Roman" w:hAnsi="Times New Roman" w:cs="Times New Roman"/>
          <w:b/>
          <w:sz w:val="28"/>
          <w:szCs w:val="28"/>
          <w:lang w:val="uk-UA"/>
        </w:rPr>
        <w:t>Анулювання реєстрації платника ПДВ у разі</w:t>
      </w:r>
      <w:r w:rsidRPr="00331824">
        <w:rPr>
          <w:rFonts w:ascii="Times New Roman" w:hAnsi="Times New Roman" w:cs="Times New Roman"/>
          <w:sz w:val="28"/>
          <w:szCs w:val="28"/>
          <w:lang w:val="uk-UA"/>
        </w:rPr>
        <w:t xml:space="preserve"> </w:t>
      </w:r>
      <w:r w:rsidRPr="00331824">
        <w:rPr>
          <w:rFonts w:ascii="Times New Roman" w:hAnsi="Times New Roman" w:cs="Times New Roman"/>
          <w:b/>
          <w:sz w:val="28"/>
          <w:szCs w:val="28"/>
          <w:shd w:val="clear" w:color="auto" w:fill="FFFFFF"/>
          <w:lang w:val="uk-UA"/>
        </w:rPr>
        <w:t>наявності в Єдиному державному реєстрі юридичних осіб та фізичних осіб - підприємців запису про відсутність юридичної особи або фізичної особи за її місцезнаходженням (місцем проживання) або запису про відсутність підтвердження відомостей про юридичну особу.</w:t>
      </w:r>
    </w:p>
    <w:p w14:paraId="6E536435" w14:textId="77777777" w:rsidR="00642D4A" w:rsidRPr="00331824" w:rsidRDefault="00642D4A" w:rsidP="00331824">
      <w:pPr>
        <w:ind w:firstLine="459"/>
        <w:rPr>
          <w:rFonts w:ascii="Times New Roman" w:hAnsi="Times New Roman" w:cs="Times New Roman"/>
          <w:b/>
          <w:sz w:val="28"/>
          <w:szCs w:val="28"/>
          <w:lang w:val="uk-UA"/>
        </w:rPr>
      </w:pPr>
    </w:p>
    <w:p w14:paraId="10383640" w14:textId="77777777" w:rsidR="00642D4A" w:rsidRPr="00331824" w:rsidRDefault="00642D4A" w:rsidP="00331824">
      <w:pPr>
        <w:pStyle w:val="ab"/>
        <w:spacing w:before="0" w:beforeAutospacing="0" w:after="0" w:afterAutospacing="0" w:line="276" w:lineRule="auto"/>
        <w:ind w:firstLine="459"/>
        <w:rPr>
          <w:color w:val="000000"/>
          <w:sz w:val="28"/>
          <w:szCs w:val="28"/>
          <w:lang w:val="uk-UA" w:eastAsia="uk-UA"/>
        </w:rPr>
      </w:pPr>
      <w:r w:rsidRPr="00331824">
        <w:rPr>
          <w:sz w:val="28"/>
          <w:szCs w:val="28"/>
          <w:lang w:val="uk-UA"/>
        </w:rPr>
        <w:t xml:space="preserve">На сьогоднішній день у законодавстві України встановлено обов’язок юридичної особи подавати (надсилати) щороку протягом  місяця, що настає за датою   державної реєстрації, </w:t>
      </w:r>
      <w:r w:rsidRPr="00331824">
        <w:rPr>
          <w:color w:val="000000"/>
          <w:sz w:val="28"/>
          <w:szCs w:val="28"/>
          <w:lang w:val="uk-UA" w:eastAsia="uk-UA"/>
        </w:rPr>
        <w:t>починаючи з наступного року,  державному реєстратору для підтвердження відомостей про юридичну особу реєстраційну  картку про підтвердження відомостей про юридичну особу.</w:t>
      </w:r>
    </w:p>
    <w:p w14:paraId="5785E56E" w14:textId="0AB20F14" w:rsidR="00642D4A" w:rsidRPr="00331824" w:rsidRDefault="00642D4A" w:rsidP="00331824">
      <w:pPr>
        <w:pStyle w:val="ParagraphStyle"/>
        <w:spacing w:line="276" w:lineRule="auto"/>
        <w:ind w:firstLine="459"/>
        <w:rPr>
          <w:rFonts w:ascii="Times New Roman" w:hAnsi="Times New Roman"/>
          <w:color w:val="000000"/>
          <w:sz w:val="28"/>
          <w:szCs w:val="28"/>
          <w:lang w:val="uk-UA"/>
        </w:rPr>
      </w:pPr>
      <w:r w:rsidRPr="00331824">
        <w:rPr>
          <w:rFonts w:ascii="Times New Roman" w:hAnsi="Times New Roman"/>
          <w:color w:val="000000"/>
          <w:sz w:val="28"/>
          <w:szCs w:val="28"/>
          <w:lang w:val="uk-UA"/>
        </w:rPr>
        <w:t xml:space="preserve">Проте, фактично відповідальність за неподання таких відомостей встановлено лише для платників ПДВ. Так, Законом України «Про державну реєстрацію юридичних осіб та фізичних осіб – підприємців» (стаття 19) встановлено, що у разі неподання юридичною особою протягом місяця з  дати надходження їй відповідного повідомлення реєстраційної картки про підтвердження відомостей про юридичну особу  державний реєстратор повинен </w:t>
      </w:r>
      <w:r w:rsidR="00331824" w:rsidRPr="00331824">
        <w:rPr>
          <w:rFonts w:ascii="Times New Roman" w:hAnsi="Times New Roman"/>
          <w:color w:val="000000"/>
          <w:sz w:val="28"/>
          <w:szCs w:val="28"/>
          <w:lang w:val="uk-UA"/>
        </w:rPr>
        <w:t>ввести</w:t>
      </w:r>
      <w:r w:rsidRPr="00331824">
        <w:rPr>
          <w:rFonts w:ascii="Times New Roman" w:hAnsi="Times New Roman"/>
          <w:color w:val="000000"/>
          <w:sz w:val="28"/>
          <w:szCs w:val="28"/>
          <w:lang w:val="uk-UA"/>
        </w:rPr>
        <w:t xml:space="preserve"> до Єдиного державного реєстру запис про відсутність підтвердження зазначених відомостей датою, яка встановлена для чергового подання реєстраційної картки про підтвердження відомостей  про  юридичну особу. Інших наслідків зазначеним Законом не передбачено. </w:t>
      </w:r>
    </w:p>
    <w:p w14:paraId="46BF7EEF" w14:textId="77777777" w:rsidR="00642D4A" w:rsidRPr="00331824" w:rsidRDefault="00642D4A" w:rsidP="00331824">
      <w:pPr>
        <w:pStyle w:val="ab"/>
        <w:spacing w:before="0" w:beforeAutospacing="0" w:after="0" w:afterAutospacing="0" w:line="276" w:lineRule="auto"/>
        <w:ind w:firstLine="540"/>
        <w:rPr>
          <w:sz w:val="28"/>
          <w:szCs w:val="28"/>
          <w:lang w:val="uk-UA"/>
        </w:rPr>
      </w:pPr>
      <w:r w:rsidRPr="00331824">
        <w:rPr>
          <w:color w:val="000000"/>
          <w:sz w:val="28"/>
          <w:szCs w:val="28"/>
          <w:lang w:val="uk-UA" w:eastAsia="uk-UA"/>
        </w:rPr>
        <w:t xml:space="preserve">В той же час у Податковому кодексі України передбачено підставою для </w:t>
      </w:r>
      <w:r w:rsidRPr="00331824">
        <w:rPr>
          <w:rStyle w:val="st42"/>
          <w:sz w:val="28"/>
          <w:szCs w:val="28"/>
          <w:lang w:val="uk-UA"/>
        </w:rPr>
        <w:t>анулювання реєстрації платника ПДВ</w:t>
      </w:r>
      <w:r w:rsidRPr="00331824">
        <w:rPr>
          <w:color w:val="000000"/>
          <w:sz w:val="28"/>
          <w:szCs w:val="28"/>
          <w:lang w:val="uk-UA" w:eastAsia="uk-UA"/>
        </w:rPr>
        <w:t xml:space="preserve"> в Єдиному державному реєстрі юридичних осіб та фізичних осіб - підприємців наявність запису про відсутність підтвердження відомостей про юридичну особу.</w:t>
      </w:r>
      <w:r w:rsidRPr="00331824">
        <w:rPr>
          <w:sz w:val="28"/>
          <w:szCs w:val="28"/>
          <w:lang w:val="uk-UA"/>
        </w:rPr>
        <w:t xml:space="preserve"> Зазначене  призводить порушення встановленого Податковим кодексом України принципу рівності всіх платників податків і </w:t>
      </w:r>
      <w:r w:rsidRPr="00331824">
        <w:rPr>
          <w:color w:val="000000"/>
          <w:sz w:val="28"/>
          <w:szCs w:val="28"/>
          <w:lang w:val="uk-UA" w:eastAsia="uk-UA"/>
        </w:rPr>
        <w:t>дискримінує платників ПДВ порівняно з іншими юридичними особами.</w:t>
      </w:r>
    </w:p>
    <w:p w14:paraId="3B7565B9" w14:textId="77777777" w:rsidR="00642D4A" w:rsidRPr="00331824" w:rsidRDefault="00642D4A" w:rsidP="00331824">
      <w:pPr>
        <w:pStyle w:val="ab"/>
        <w:spacing w:before="0" w:beforeAutospacing="0" w:after="0" w:afterAutospacing="0" w:line="276" w:lineRule="auto"/>
        <w:ind w:firstLine="459"/>
        <w:rPr>
          <w:color w:val="000000"/>
          <w:sz w:val="28"/>
          <w:szCs w:val="28"/>
          <w:lang w:val="uk-UA" w:eastAsia="uk-UA"/>
        </w:rPr>
      </w:pPr>
      <w:r w:rsidRPr="00331824">
        <w:rPr>
          <w:color w:val="000000"/>
          <w:sz w:val="28"/>
          <w:szCs w:val="28"/>
          <w:lang w:val="uk-UA" w:eastAsia="uk-UA"/>
        </w:rPr>
        <w:t>С</w:t>
      </w:r>
      <w:r w:rsidRPr="00331824">
        <w:rPr>
          <w:sz w:val="28"/>
          <w:szCs w:val="28"/>
          <w:lang w:val="uk-UA"/>
        </w:rPr>
        <w:t xml:space="preserve">лід зазначити, що вказаний запис, з введенням системи електронного адміністрування податку на додану вартість, повністю втратив своє значення для забезпечення сплати податкових зобов’язань. У випадку, якщо платник податків не сплатив податкові зобов’язання, він не зможе зареєструвати нові податкові накладні, доки не </w:t>
      </w:r>
      <w:proofErr w:type="spellStart"/>
      <w:r w:rsidRPr="00331824">
        <w:rPr>
          <w:sz w:val="28"/>
          <w:szCs w:val="28"/>
          <w:lang w:val="uk-UA"/>
        </w:rPr>
        <w:t>внесе</w:t>
      </w:r>
      <w:proofErr w:type="spellEnd"/>
      <w:r w:rsidRPr="00331824">
        <w:rPr>
          <w:sz w:val="28"/>
          <w:szCs w:val="28"/>
          <w:lang w:val="uk-UA"/>
        </w:rPr>
        <w:t xml:space="preserve"> відповідні грошові кошти на рахунок у системі електронного адміністрування податку на додану вартість. Таким чином, ситуація за якої платник податків продовжує надавати своїм контрагентам податковий кредит, не сплачуючи податкових зобов’язань та </w:t>
      </w:r>
      <w:r w:rsidRPr="00331824">
        <w:rPr>
          <w:sz w:val="28"/>
          <w:szCs w:val="28"/>
          <w:lang w:val="uk-UA"/>
        </w:rPr>
        <w:lastRenderedPageBreak/>
        <w:t xml:space="preserve">приховуючись від  співробітників контролюючих органів, стає апріорі неможливою.  </w:t>
      </w:r>
    </w:p>
    <w:p w14:paraId="21CC4E50" w14:textId="77777777" w:rsidR="00642D4A" w:rsidRPr="00331824" w:rsidRDefault="00642D4A" w:rsidP="00331824">
      <w:pPr>
        <w:pStyle w:val="ab"/>
        <w:spacing w:before="0" w:beforeAutospacing="0" w:after="0" w:afterAutospacing="0" w:line="276" w:lineRule="auto"/>
        <w:ind w:firstLine="540"/>
        <w:rPr>
          <w:sz w:val="28"/>
          <w:szCs w:val="28"/>
          <w:lang w:val="uk-UA"/>
        </w:rPr>
      </w:pPr>
      <w:r w:rsidRPr="00331824">
        <w:rPr>
          <w:color w:val="000000"/>
          <w:sz w:val="28"/>
          <w:szCs w:val="28"/>
          <w:lang w:val="uk-UA" w:eastAsia="uk-UA"/>
        </w:rPr>
        <w:t xml:space="preserve"> Тому пропонуємо виключити з Податкового кодексу України зазначені норми </w:t>
      </w:r>
      <w:r w:rsidRPr="00331824">
        <w:rPr>
          <w:sz w:val="28"/>
          <w:szCs w:val="28"/>
          <w:lang w:val="uk-UA"/>
        </w:rPr>
        <w:t xml:space="preserve">(підпункт «ж» пункту 184.1 статті 184 Податкового кодексу України) </w:t>
      </w:r>
      <w:r w:rsidRPr="00331824">
        <w:rPr>
          <w:color w:val="000000"/>
          <w:sz w:val="28"/>
          <w:szCs w:val="28"/>
          <w:lang w:val="uk-UA" w:eastAsia="uk-UA"/>
        </w:rPr>
        <w:t>одночасно встановивши адміністративну відповідальність за неподання юридичною особою відповідних відомостей державному реєстратору. Причому така відповідальність має бути не надто обтяжливою для порушника і відповідати ступеню суспільної небезпечності такого порушення.</w:t>
      </w:r>
    </w:p>
    <w:p w14:paraId="35E52051" w14:textId="77777777" w:rsidR="00642D4A" w:rsidRPr="00331824" w:rsidRDefault="00642D4A" w:rsidP="00331824">
      <w:pPr>
        <w:pStyle w:val="ab"/>
        <w:spacing w:before="0" w:beforeAutospacing="0" w:after="0" w:afterAutospacing="0" w:line="276" w:lineRule="auto"/>
        <w:ind w:firstLine="540"/>
        <w:rPr>
          <w:sz w:val="28"/>
          <w:szCs w:val="28"/>
          <w:lang w:val="uk-UA"/>
        </w:rPr>
      </w:pPr>
    </w:p>
    <w:p w14:paraId="32158151" w14:textId="77777777" w:rsidR="00642D4A" w:rsidRPr="00331824" w:rsidRDefault="00642D4A" w:rsidP="00331824">
      <w:pPr>
        <w:pStyle w:val="ab"/>
        <w:spacing w:before="0" w:beforeAutospacing="0" w:after="0" w:afterAutospacing="0" w:line="276" w:lineRule="auto"/>
        <w:ind w:firstLine="540"/>
        <w:rPr>
          <w:b/>
          <w:sz w:val="28"/>
          <w:szCs w:val="28"/>
          <w:lang w:val="uk-UA" w:eastAsia="uk-UA"/>
        </w:rPr>
      </w:pPr>
      <w:r w:rsidRPr="00331824">
        <w:rPr>
          <w:b/>
          <w:sz w:val="28"/>
          <w:szCs w:val="28"/>
          <w:lang w:val="uk-UA"/>
        </w:rPr>
        <w:t xml:space="preserve">Перехід до відображення в бюджеті виключно </w:t>
      </w:r>
      <w:r w:rsidRPr="00331824">
        <w:rPr>
          <w:rStyle w:val="FontStyle"/>
          <w:rFonts w:cs="Times New Roman"/>
          <w:b/>
          <w:lang w:val="uk-UA"/>
        </w:rPr>
        <w:t xml:space="preserve">сальдо між сумою надходжень податку на додану вартість та сумами його бюджетного відшкодування, </w:t>
      </w:r>
      <w:r w:rsidRPr="00331824">
        <w:rPr>
          <w:b/>
          <w:sz w:val="28"/>
          <w:szCs w:val="28"/>
          <w:lang w:val="uk-UA" w:eastAsia="uk-UA"/>
        </w:rPr>
        <w:t xml:space="preserve">виплаченими платникам </w:t>
      </w:r>
      <w:r w:rsidRPr="00331824">
        <w:rPr>
          <w:rStyle w:val="FontStyle"/>
          <w:rFonts w:cs="Times New Roman"/>
          <w:b/>
          <w:lang w:val="uk-UA"/>
        </w:rPr>
        <w:t>податку на додану вартість)</w:t>
      </w:r>
      <w:r w:rsidRPr="00331824">
        <w:rPr>
          <w:b/>
          <w:sz w:val="28"/>
          <w:szCs w:val="28"/>
          <w:lang w:val="uk-UA" w:eastAsia="uk-UA"/>
        </w:rPr>
        <w:t>.</w:t>
      </w:r>
    </w:p>
    <w:p w14:paraId="7E0EDB9C" w14:textId="77777777" w:rsidR="00642D4A" w:rsidRPr="00331824" w:rsidRDefault="00642D4A" w:rsidP="00331824">
      <w:pPr>
        <w:pStyle w:val="ab"/>
        <w:spacing w:before="0" w:beforeAutospacing="0" w:after="0" w:afterAutospacing="0" w:line="276" w:lineRule="auto"/>
        <w:ind w:firstLine="540"/>
        <w:rPr>
          <w:sz w:val="28"/>
          <w:szCs w:val="28"/>
          <w:lang w:val="uk-UA"/>
        </w:rPr>
      </w:pPr>
      <w:r w:rsidRPr="00331824">
        <w:rPr>
          <w:sz w:val="28"/>
          <w:szCs w:val="28"/>
          <w:lang w:val="uk-UA"/>
        </w:rPr>
        <w:t>Саме окреме планування суми надходжень бюджету від сплати податкових зобов'язань з ПДВ та сум бюджетного відшкодування а не їхнього сальдо, призводить до нестачі коштів для здійснення бюджетного відшкодування ПДВ та як наслідок накопичення суми заборгованості бюджету. Тобто, надходження від сплати ПДВ, що мають особливу правову природу, яка полягає у поверненні частини суми цього податку, зараховуються у загальному порядку на єдиний казначейський рахунок. При цьому бюджетне відшкодування ПДВ теж здійснюється без будь-яких особливостей поряд із здійсненням видатків Державного бюджету України на інші заходи.</w:t>
      </w:r>
    </w:p>
    <w:p w14:paraId="1B0BF20D" w14:textId="77777777" w:rsidR="00642D4A" w:rsidRPr="00331824" w:rsidRDefault="00642D4A" w:rsidP="00331824">
      <w:pPr>
        <w:pStyle w:val="rvps6"/>
        <w:shd w:val="clear" w:color="auto" w:fill="FFFFFF"/>
        <w:spacing w:before="0" w:beforeAutospacing="0" w:afterLines="70" w:after="168" w:afterAutospacing="0" w:line="276" w:lineRule="auto"/>
        <w:textAlignment w:val="baseline"/>
        <w:rPr>
          <w:sz w:val="28"/>
          <w:szCs w:val="28"/>
          <w:lang w:val="uk-UA"/>
        </w:rPr>
      </w:pPr>
      <w:r w:rsidRPr="00331824">
        <w:rPr>
          <w:sz w:val="28"/>
          <w:szCs w:val="28"/>
          <w:lang w:val="uk-UA"/>
        </w:rPr>
        <w:t xml:space="preserve">Рішенням вказаних проблем є зарахування в дохід державного бюджету лише сальдо тобто різниці між податковими зобов'язаннями, що надійшли, і видатками на відшкодування ПДВ. для цього слід </w:t>
      </w:r>
      <w:proofErr w:type="spellStart"/>
      <w:r w:rsidRPr="00331824">
        <w:rPr>
          <w:sz w:val="28"/>
          <w:szCs w:val="28"/>
          <w:lang w:val="uk-UA"/>
        </w:rPr>
        <w:t>внести</w:t>
      </w:r>
      <w:proofErr w:type="spellEnd"/>
      <w:r w:rsidRPr="00331824">
        <w:rPr>
          <w:sz w:val="28"/>
          <w:szCs w:val="28"/>
          <w:lang w:val="uk-UA"/>
        </w:rPr>
        <w:t xml:space="preserve"> зміни до статті 29 Бюджетного кодексу України, якими встановити, що до доходів Державного бюджету України відноситься податок на додану вартість у розмірі </w:t>
      </w:r>
      <w:r w:rsidRPr="00331824">
        <w:rPr>
          <w:rStyle w:val="FontStyle"/>
          <w:rFonts w:cs="Times New Roman"/>
          <w:lang w:val="uk-UA"/>
        </w:rPr>
        <w:t xml:space="preserve">у розмірі різниці між сумою надходжень податку на додану вартість та сумами його бюджетного відшкодування </w:t>
      </w:r>
      <w:r w:rsidRPr="00331824">
        <w:rPr>
          <w:color w:val="000000"/>
          <w:sz w:val="28"/>
          <w:szCs w:val="28"/>
          <w:lang w:val="uk-UA" w:eastAsia="uk-UA"/>
        </w:rPr>
        <w:t>(у тому числі заборгованості бюджету)</w:t>
      </w:r>
      <w:r w:rsidRPr="00331824">
        <w:rPr>
          <w:rStyle w:val="FontStyle"/>
          <w:rFonts w:cs="Times New Roman"/>
          <w:lang w:val="uk-UA"/>
        </w:rPr>
        <w:t xml:space="preserve">, </w:t>
      </w:r>
      <w:r w:rsidRPr="00331824">
        <w:rPr>
          <w:sz w:val="28"/>
          <w:szCs w:val="28"/>
          <w:lang w:val="uk-UA" w:eastAsia="uk-UA"/>
        </w:rPr>
        <w:t xml:space="preserve">виплаченими платникам </w:t>
      </w:r>
      <w:r w:rsidRPr="00331824">
        <w:rPr>
          <w:rStyle w:val="FontStyle"/>
          <w:rFonts w:cs="Times New Roman"/>
          <w:lang w:val="uk-UA"/>
        </w:rPr>
        <w:t>податку на додану вартість.</w:t>
      </w:r>
    </w:p>
    <w:p w14:paraId="3451924C" w14:textId="77777777" w:rsidR="00642D4A" w:rsidRPr="00331824" w:rsidRDefault="00642D4A" w:rsidP="00331824">
      <w:pPr>
        <w:pStyle w:val="ab"/>
        <w:spacing w:before="0" w:beforeAutospacing="0" w:after="0" w:afterAutospacing="0" w:line="276" w:lineRule="auto"/>
        <w:ind w:firstLine="540"/>
        <w:rPr>
          <w:sz w:val="28"/>
          <w:szCs w:val="28"/>
          <w:lang w:val="uk-UA"/>
        </w:rPr>
      </w:pPr>
    </w:p>
    <w:p w14:paraId="38664294" w14:textId="77777777" w:rsidR="00642D4A" w:rsidRPr="00331824" w:rsidRDefault="00642D4A" w:rsidP="00331824">
      <w:pPr>
        <w:pStyle w:val="ab"/>
        <w:spacing w:before="0" w:beforeAutospacing="0" w:after="0" w:afterAutospacing="0" w:line="276" w:lineRule="auto"/>
        <w:ind w:firstLine="540"/>
        <w:rPr>
          <w:b/>
          <w:sz w:val="28"/>
          <w:szCs w:val="28"/>
          <w:lang w:val="uk-UA"/>
        </w:rPr>
      </w:pPr>
      <w:r w:rsidRPr="00331824">
        <w:rPr>
          <w:b/>
          <w:sz w:val="28"/>
          <w:szCs w:val="28"/>
          <w:lang w:val="uk-UA"/>
        </w:rPr>
        <w:t xml:space="preserve">Створення окремого казначейського рахунка для </w:t>
      </w:r>
      <w:proofErr w:type="spellStart"/>
      <w:r w:rsidRPr="00331824">
        <w:rPr>
          <w:b/>
          <w:sz w:val="28"/>
          <w:szCs w:val="28"/>
          <w:lang w:val="uk-UA"/>
        </w:rPr>
        <w:t>сальдування</w:t>
      </w:r>
      <w:proofErr w:type="spellEnd"/>
      <w:r w:rsidRPr="00331824">
        <w:rPr>
          <w:b/>
          <w:sz w:val="28"/>
          <w:szCs w:val="28"/>
          <w:lang w:val="uk-UA"/>
        </w:rPr>
        <w:t xml:space="preserve"> з метою блокування невідшкодування ПДВ і направлення відповідних надходжень на фінансування інших видатків бюджету</w:t>
      </w:r>
    </w:p>
    <w:p w14:paraId="461500DB" w14:textId="77777777" w:rsidR="00642D4A" w:rsidRPr="00331824" w:rsidRDefault="00642D4A" w:rsidP="00331824">
      <w:pPr>
        <w:pStyle w:val="ab"/>
        <w:spacing w:before="0" w:beforeAutospacing="0" w:after="0" w:afterAutospacing="0" w:line="276" w:lineRule="auto"/>
        <w:ind w:firstLine="540"/>
        <w:rPr>
          <w:b/>
          <w:sz w:val="28"/>
          <w:szCs w:val="28"/>
          <w:lang w:val="uk-UA"/>
        </w:rPr>
      </w:pPr>
    </w:p>
    <w:p w14:paraId="2ECEAA46" w14:textId="77777777" w:rsidR="00642D4A" w:rsidRPr="00331824" w:rsidRDefault="00642D4A" w:rsidP="00331824">
      <w:pPr>
        <w:pStyle w:val="ab"/>
        <w:spacing w:before="0" w:beforeAutospacing="0" w:after="0" w:afterAutospacing="0" w:line="276" w:lineRule="auto"/>
        <w:ind w:firstLine="540"/>
        <w:rPr>
          <w:sz w:val="28"/>
          <w:szCs w:val="28"/>
          <w:lang w:val="uk-UA"/>
        </w:rPr>
      </w:pPr>
      <w:r w:rsidRPr="00331824">
        <w:rPr>
          <w:sz w:val="28"/>
          <w:szCs w:val="28"/>
          <w:lang w:val="uk-UA"/>
        </w:rPr>
        <w:t xml:space="preserve">Слід </w:t>
      </w:r>
      <w:proofErr w:type="spellStart"/>
      <w:r w:rsidRPr="00331824">
        <w:rPr>
          <w:sz w:val="28"/>
          <w:szCs w:val="28"/>
          <w:lang w:val="uk-UA"/>
        </w:rPr>
        <w:t>внести</w:t>
      </w:r>
      <w:proofErr w:type="spellEnd"/>
      <w:r w:rsidRPr="00331824">
        <w:rPr>
          <w:sz w:val="28"/>
          <w:szCs w:val="28"/>
          <w:lang w:val="uk-UA"/>
        </w:rPr>
        <w:t xml:space="preserve"> зміни до Бюджетного кодексу України (статті 2, 28, 29, 43, доповнення новою статтею </w:t>
      </w:r>
      <w:r w:rsidRPr="00331824">
        <w:rPr>
          <w:bCs/>
          <w:sz w:val="28"/>
          <w:szCs w:val="28"/>
          <w:lang w:val="uk-UA" w:eastAsia="uk-UA"/>
        </w:rPr>
        <w:t>43</w:t>
      </w:r>
      <w:r w:rsidRPr="00331824">
        <w:rPr>
          <w:bCs/>
          <w:sz w:val="28"/>
          <w:szCs w:val="28"/>
          <w:vertAlign w:val="superscript"/>
          <w:lang w:val="uk-UA" w:eastAsia="uk-UA"/>
        </w:rPr>
        <w:t>1</w:t>
      </w:r>
      <w:r w:rsidRPr="00331824">
        <w:rPr>
          <w:bCs/>
          <w:sz w:val="28"/>
          <w:szCs w:val="28"/>
          <w:lang w:val="uk-UA" w:eastAsia="uk-UA"/>
        </w:rPr>
        <w:t xml:space="preserve">, 45 та 116) </w:t>
      </w:r>
      <w:r w:rsidRPr="00331824">
        <w:rPr>
          <w:sz w:val="28"/>
          <w:szCs w:val="28"/>
          <w:lang w:val="uk-UA"/>
        </w:rPr>
        <w:t>та Закону України «Про Національний банк України» (доповнення новою статтею 30</w:t>
      </w:r>
      <w:r w:rsidRPr="00331824">
        <w:rPr>
          <w:sz w:val="28"/>
          <w:szCs w:val="28"/>
          <w:vertAlign w:val="superscript"/>
          <w:lang w:val="uk-UA"/>
        </w:rPr>
        <w:t>1</w:t>
      </w:r>
      <w:r w:rsidRPr="00331824">
        <w:rPr>
          <w:sz w:val="28"/>
          <w:szCs w:val="28"/>
          <w:lang w:val="uk-UA"/>
        </w:rPr>
        <w:t>) згідно з якими:</w:t>
      </w:r>
    </w:p>
    <w:p w14:paraId="49671BAB" w14:textId="77777777" w:rsidR="00642D4A" w:rsidRPr="00331824" w:rsidRDefault="00642D4A" w:rsidP="00331824">
      <w:pPr>
        <w:pStyle w:val="ab"/>
        <w:numPr>
          <w:ilvl w:val="0"/>
          <w:numId w:val="2"/>
        </w:numPr>
        <w:spacing w:before="0" w:beforeAutospacing="0" w:after="0" w:afterAutospacing="0" w:line="276" w:lineRule="auto"/>
        <w:rPr>
          <w:sz w:val="28"/>
          <w:szCs w:val="28"/>
          <w:lang w:val="uk-UA" w:eastAsia="uk-UA"/>
        </w:rPr>
      </w:pPr>
      <w:r w:rsidRPr="00331824">
        <w:rPr>
          <w:sz w:val="28"/>
          <w:szCs w:val="28"/>
          <w:lang w:val="uk-UA"/>
        </w:rPr>
        <w:lastRenderedPageBreak/>
        <w:t xml:space="preserve">Казначейство України окремо від єдиного казначейського рахунка відкриває в Національному банку України </w:t>
      </w:r>
      <w:r w:rsidRPr="00331824">
        <w:rPr>
          <w:sz w:val="28"/>
          <w:szCs w:val="28"/>
          <w:lang w:val="uk-UA" w:eastAsia="uk-UA"/>
        </w:rPr>
        <w:t xml:space="preserve">казначейський рахунок для адміністрування податку на додану вартість, на якому консолідуються кошти </w:t>
      </w:r>
      <w:r w:rsidRPr="00331824">
        <w:rPr>
          <w:sz w:val="28"/>
          <w:szCs w:val="28"/>
          <w:lang w:val="uk-UA"/>
        </w:rPr>
        <w:t xml:space="preserve">платників податку </w:t>
      </w:r>
      <w:r w:rsidRPr="00331824">
        <w:rPr>
          <w:sz w:val="28"/>
          <w:szCs w:val="28"/>
          <w:lang w:val="uk-UA" w:eastAsia="uk-UA"/>
        </w:rPr>
        <w:t>на додану вартість, зараховані</w:t>
      </w:r>
      <w:r w:rsidRPr="00331824">
        <w:rPr>
          <w:sz w:val="28"/>
          <w:szCs w:val="28"/>
          <w:lang w:val="uk-UA"/>
        </w:rPr>
        <w:t xml:space="preserve"> </w:t>
      </w:r>
      <w:r w:rsidRPr="00331824">
        <w:rPr>
          <w:sz w:val="28"/>
          <w:szCs w:val="28"/>
          <w:lang w:val="uk-UA" w:eastAsia="uk-UA"/>
        </w:rPr>
        <w:t xml:space="preserve">на їхні рахунки в системі електронного адміністрування податку на додану вартість, </w:t>
      </w:r>
      <w:r w:rsidRPr="00331824">
        <w:rPr>
          <w:bCs/>
          <w:color w:val="000000"/>
          <w:sz w:val="28"/>
          <w:szCs w:val="28"/>
          <w:lang w:val="uk-UA" w:eastAsia="uk-UA"/>
        </w:rPr>
        <w:t xml:space="preserve">суми податку </w:t>
      </w:r>
      <w:r w:rsidRPr="00331824">
        <w:rPr>
          <w:sz w:val="28"/>
          <w:szCs w:val="28"/>
          <w:lang w:val="uk-UA" w:eastAsia="uk-UA"/>
        </w:rPr>
        <w:t>на додану вартість</w:t>
      </w:r>
      <w:r w:rsidRPr="00331824">
        <w:rPr>
          <w:bCs/>
          <w:color w:val="000000"/>
          <w:sz w:val="28"/>
          <w:szCs w:val="28"/>
          <w:lang w:val="uk-UA" w:eastAsia="uk-UA"/>
        </w:rPr>
        <w:t xml:space="preserve">, сплачені платниками при ввезенні товару на митну територію України, а також </w:t>
      </w:r>
      <w:r w:rsidRPr="00331824">
        <w:rPr>
          <w:sz w:val="28"/>
          <w:szCs w:val="28"/>
          <w:lang w:val="uk-UA" w:eastAsia="uk-UA"/>
        </w:rPr>
        <w:t xml:space="preserve">кошти, перераховані органами Казначейства з рахунків </w:t>
      </w:r>
      <w:r w:rsidRPr="00331824">
        <w:rPr>
          <w:color w:val="000000"/>
          <w:sz w:val="28"/>
          <w:szCs w:val="28"/>
          <w:lang w:val="uk-UA" w:eastAsia="uk-UA"/>
        </w:rPr>
        <w:t xml:space="preserve">платників </w:t>
      </w:r>
      <w:r w:rsidRPr="00331824">
        <w:rPr>
          <w:sz w:val="28"/>
          <w:szCs w:val="28"/>
          <w:lang w:val="uk-UA" w:eastAsia="uk-UA"/>
        </w:rPr>
        <w:t>на рахунок для сплати до бюджету податку на додану вартість.</w:t>
      </w:r>
    </w:p>
    <w:p w14:paraId="139D399A" w14:textId="77777777" w:rsidR="00642D4A" w:rsidRPr="00331824" w:rsidRDefault="00642D4A" w:rsidP="00331824">
      <w:pPr>
        <w:pStyle w:val="3"/>
        <w:numPr>
          <w:ilvl w:val="0"/>
          <w:numId w:val="2"/>
        </w:numPr>
        <w:spacing w:before="0" w:beforeAutospacing="0" w:after="0" w:afterAutospacing="0" w:line="276" w:lineRule="auto"/>
        <w:rPr>
          <w:b w:val="0"/>
          <w:sz w:val="28"/>
          <w:szCs w:val="28"/>
          <w:lang w:val="uk-UA" w:eastAsia="uk-UA"/>
        </w:rPr>
      </w:pPr>
      <w:r w:rsidRPr="00331824">
        <w:rPr>
          <w:b w:val="0"/>
          <w:sz w:val="28"/>
          <w:szCs w:val="28"/>
          <w:lang w:val="uk-UA" w:eastAsia="uk-UA"/>
        </w:rPr>
        <w:t>Казначейський</w:t>
      </w:r>
      <w:r w:rsidRPr="00331824">
        <w:rPr>
          <w:b w:val="0"/>
          <w:sz w:val="28"/>
          <w:szCs w:val="28"/>
          <w:lang w:val="uk-UA"/>
        </w:rPr>
        <w:t xml:space="preserve"> рахунок </w:t>
      </w:r>
      <w:r w:rsidRPr="00331824">
        <w:rPr>
          <w:b w:val="0"/>
          <w:sz w:val="28"/>
          <w:szCs w:val="28"/>
          <w:lang w:val="uk-UA" w:eastAsia="uk-UA"/>
        </w:rPr>
        <w:t>для адміністрування податку на додану вартість</w:t>
      </w:r>
      <w:r w:rsidRPr="00331824">
        <w:rPr>
          <w:b w:val="0"/>
          <w:sz w:val="28"/>
          <w:szCs w:val="28"/>
          <w:lang w:val="uk-UA"/>
        </w:rPr>
        <w:t xml:space="preserve"> використовуватиметься виключно </w:t>
      </w:r>
      <w:r w:rsidRPr="00331824">
        <w:rPr>
          <w:b w:val="0"/>
          <w:sz w:val="28"/>
          <w:szCs w:val="28"/>
          <w:lang w:val="uk-UA" w:eastAsia="uk-UA"/>
        </w:rPr>
        <w:t>для здійснення таких розрахунків:</w:t>
      </w:r>
    </w:p>
    <w:p w14:paraId="11B7918E" w14:textId="77777777" w:rsidR="00642D4A" w:rsidRPr="00331824" w:rsidRDefault="00642D4A" w:rsidP="00331824">
      <w:pPr>
        <w:pStyle w:val="3"/>
        <w:spacing w:before="0" w:beforeAutospacing="0" w:after="0" w:afterAutospacing="0" w:line="276" w:lineRule="auto"/>
        <w:ind w:left="-36" w:firstLine="576"/>
        <w:rPr>
          <w:b w:val="0"/>
          <w:sz w:val="28"/>
          <w:szCs w:val="28"/>
          <w:lang w:val="uk-UA" w:eastAsia="uk-UA"/>
        </w:rPr>
      </w:pPr>
      <w:r w:rsidRPr="00331824">
        <w:rPr>
          <w:b w:val="0"/>
          <w:sz w:val="28"/>
          <w:szCs w:val="28"/>
          <w:lang w:val="uk-UA" w:eastAsia="uk-UA"/>
        </w:rPr>
        <w:t>перерахування коштів з рахунків платників податку на рахунок для сплати до бюджету податку на додану вартість;</w:t>
      </w:r>
    </w:p>
    <w:p w14:paraId="4A57A870" w14:textId="77777777" w:rsidR="00642D4A" w:rsidRPr="00331824" w:rsidRDefault="00642D4A" w:rsidP="00331824">
      <w:pPr>
        <w:pStyle w:val="3"/>
        <w:spacing w:before="0" w:beforeAutospacing="0" w:after="0" w:afterAutospacing="0" w:line="276" w:lineRule="auto"/>
        <w:ind w:left="-36" w:firstLine="576"/>
        <w:rPr>
          <w:b w:val="0"/>
          <w:sz w:val="28"/>
          <w:szCs w:val="28"/>
          <w:lang w:val="uk-UA" w:eastAsia="uk-UA"/>
        </w:rPr>
      </w:pPr>
      <w:r w:rsidRPr="00331824">
        <w:rPr>
          <w:b w:val="0"/>
          <w:sz w:val="28"/>
          <w:szCs w:val="28"/>
          <w:lang w:val="uk-UA" w:eastAsia="uk-UA"/>
        </w:rPr>
        <w:t xml:space="preserve">зарахування на рахунок для сплати до бюджету податку на додану вартість </w:t>
      </w:r>
      <w:r w:rsidRPr="00331824">
        <w:rPr>
          <w:b w:val="0"/>
          <w:bCs w:val="0"/>
          <w:color w:val="000000"/>
          <w:sz w:val="28"/>
          <w:szCs w:val="28"/>
          <w:lang w:val="uk-UA" w:eastAsia="uk-UA"/>
        </w:rPr>
        <w:t>сум податку, сплачених платниками при ввезенні товару на митну територію України;</w:t>
      </w:r>
    </w:p>
    <w:p w14:paraId="1FE59ED7" w14:textId="77777777" w:rsidR="00642D4A" w:rsidRPr="00331824" w:rsidRDefault="00642D4A" w:rsidP="00331824">
      <w:pPr>
        <w:pStyle w:val="3"/>
        <w:spacing w:before="0" w:beforeAutospacing="0" w:after="0" w:afterAutospacing="0" w:line="276" w:lineRule="auto"/>
        <w:ind w:left="-36" w:firstLine="576"/>
        <w:rPr>
          <w:b w:val="0"/>
          <w:sz w:val="28"/>
          <w:szCs w:val="28"/>
          <w:lang w:val="uk-UA" w:eastAsia="uk-UA"/>
        </w:rPr>
      </w:pPr>
      <w:r w:rsidRPr="00331824">
        <w:rPr>
          <w:b w:val="0"/>
          <w:sz w:val="28"/>
          <w:szCs w:val="28"/>
          <w:lang w:val="uk-UA" w:eastAsia="uk-UA"/>
        </w:rPr>
        <w:t xml:space="preserve">бюджетного відшкодування </w:t>
      </w:r>
      <w:r w:rsidRPr="00331824">
        <w:rPr>
          <w:b w:val="0"/>
          <w:bCs w:val="0"/>
          <w:sz w:val="28"/>
          <w:szCs w:val="28"/>
          <w:lang w:val="uk-UA" w:eastAsia="uk-UA"/>
        </w:rPr>
        <w:t>сум податку на додану вартість;</w:t>
      </w:r>
      <w:r w:rsidRPr="00331824">
        <w:rPr>
          <w:b w:val="0"/>
          <w:sz w:val="28"/>
          <w:szCs w:val="28"/>
          <w:lang w:val="uk-UA" w:eastAsia="uk-UA"/>
        </w:rPr>
        <w:t xml:space="preserve"> </w:t>
      </w:r>
    </w:p>
    <w:p w14:paraId="470B62E4" w14:textId="77777777" w:rsidR="00642D4A" w:rsidRPr="00331824" w:rsidRDefault="00642D4A" w:rsidP="00331824">
      <w:pPr>
        <w:pStyle w:val="3"/>
        <w:spacing w:before="0" w:beforeAutospacing="0" w:after="0" w:afterAutospacing="0" w:line="276" w:lineRule="auto"/>
        <w:ind w:left="-36" w:firstLine="576"/>
        <w:rPr>
          <w:b w:val="0"/>
          <w:sz w:val="28"/>
          <w:szCs w:val="28"/>
          <w:lang w:val="uk-UA"/>
        </w:rPr>
      </w:pPr>
      <w:r w:rsidRPr="00331824">
        <w:rPr>
          <w:b w:val="0"/>
          <w:sz w:val="28"/>
          <w:szCs w:val="28"/>
          <w:lang w:val="uk-UA" w:eastAsia="uk-UA"/>
        </w:rPr>
        <w:t xml:space="preserve">перерахування </w:t>
      </w:r>
      <w:r w:rsidRPr="00331824">
        <w:rPr>
          <w:b w:val="0"/>
          <w:sz w:val="28"/>
          <w:szCs w:val="28"/>
          <w:lang w:val="uk-UA"/>
        </w:rPr>
        <w:t>на єдиний казначейський рахунок</w:t>
      </w:r>
      <w:r w:rsidRPr="00331824">
        <w:rPr>
          <w:b w:val="0"/>
          <w:sz w:val="28"/>
          <w:szCs w:val="28"/>
          <w:lang w:val="uk-UA" w:eastAsia="uk-UA"/>
        </w:rPr>
        <w:t xml:space="preserve"> коштів, </w:t>
      </w:r>
      <w:r w:rsidRPr="00331824">
        <w:rPr>
          <w:b w:val="0"/>
          <w:sz w:val="28"/>
          <w:szCs w:val="28"/>
          <w:lang w:val="uk-UA"/>
        </w:rPr>
        <w:t xml:space="preserve">що обліковуються на </w:t>
      </w:r>
      <w:r w:rsidRPr="00331824">
        <w:rPr>
          <w:b w:val="0"/>
          <w:sz w:val="28"/>
          <w:szCs w:val="28"/>
          <w:lang w:val="uk-UA" w:eastAsia="uk-UA"/>
        </w:rPr>
        <w:t>рахунку для сплати до бюджету податку на додану вартість</w:t>
      </w:r>
      <w:r w:rsidRPr="00331824">
        <w:rPr>
          <w:b w:val="0"/>
          <w:sz w:val="28"/>
          <w:szCs w:val="28"/>
          <w:lang w:val="uk-UA"/>
        </w:rPr>
        <w:t>;</w:t>
      </w:r>
    </w:p>
    <w:p w14:paraId="1ADD94EE" w14:textId="77777777" w:rsidR="00642D4A" w:rsidRPr="00331824" w:rsidRDefault="00642D4A" w:rsidP="00331824">
      <w:pPr>
        <w:pStyle w:val="3"/>
        <w:spacing w:before="0" w:beforeAutospacing="0" w:after="0" w:afterAutospacing="0" w:line="276" w:lineRule="auto"/>
        <w:ind w:left="-36" w:firstLine="576"/>
        <w:rPr>
          <w:b w:val="0"/>
          <w:sz w:val="28"/>
          <w:szCs w:val="28"/>
          <w:lang w:val="uk-UA"/>
        </w:rPr>
      </w:pPr>
      <w:r w:rsidRPr="00331824">
        <w:rPr>
          <w:b w:val="0"/>
          <w:sz w:val="28"/>
          <w:szCs w:val="28"/>
          <w:lang w:val="uk-UA"/>
        </w:rPr>
        <w:t xml:space="preserve">повернення платникам податку на додану вартість сум коштів, що перевищують суми задекларованих ними до сплати до бюджету податкових зобов'язань та суми податкового боргу з цього податку. </w:t>
      </w:r>
    </w:p>
    <w:p w14:paraId="41A7289B" w14:textId="77777777" w:rsidR="00642D4A" w:rsidRPr="00331824" w:rsidRDefault="00642D4A" w:rsidP="00331824">
      <w:pPr>
        <w:pStyle w:val="ab"/>
        <w:spacing w:before="0" w:beforeAutospacing="0" w:after="0" w:afterAutospacing="0" w:line="276" w:lineRule="auto"/>
        <w:ind w:firstLine="540"/>
        <w:rPr>
          <w:sz w:val="28"/>
          <w:szCs w:val="28"/>
          <w:lang w:val="uk-UA"/>
        </w:rPr>
      </w:pPr>
    </w:p>
    <w:p w14:paraId="44CD9A59" w14:textId="77777777" w:rsidR="00642D4A" w:rsidRPr="00331824" w:rsidRDefault="00642D4A" w:rsidP="00331824">
      <w:pPr>
        <w:pStyle w:val="ab"/>
        <w:spacing w:before="0" w:beforeAutospacing="0" w:after="0" w:afterAutospacing="0" w:line="276" w:lineRule="auto"/>
        <w:ind w:firstLine="540"/>
        <w:rPr>
          <w:sz w:val="28"/>
          <w:szCs w:val="28"/>
          <w:lang w:val="uk-UA"/>
        </w:rPr>
      </w:pPr>
      <w:r w:rsidRPr="00331824">
        <w:rPr>
          <w:sz w:val="28"/>
          <w:szCs w:val="28"/>
          <w:lang w:val="uk-UA"/>
        </w:rPr>
        <w:t xml:space="preserve">Механізм здійснення розрахунків на такому рахунку матиме такий вигляд: </w:t>
      </w:r>
    </w:p>
    <w:p w14:paraId="1EA73295" w14:textId="77777777" w:rsidR="00642D4A" w:rsidRPr="00331824" w:rsidRDefault="00642D4A" w:rsidP="00331824">
      <w:pPr>
        <w:pStyle w:val="ab"/>
        <w:numPr>
          <w:ilvl w:val="0"/>
          <w:numId w:val="3"/>
        </w:numPr>
        <w:spacing w:before="0" w:beforeAutospacing="0" w:after="0" w:afterAutospacing="0" w:line="276" w:lineRule="auto"/>
        <w:rPr>
          <w:sz w:val="28"/>
          <w:szCs w:val="28"/>
          <w:lang w:val="uk-UA"/>
        </w:rPr>
      </w:pPr>
      <w:r w:rsidRPr="00331824">
        <w:rPr>
          <w:bCs/>
          <w:sz w:val="28"/>
          <w:szCs w:val="28"/>
          <w:lang w:val="uk-UA" w:eastAsia="uk-UA"/>
        </w:rPr>
        <w:t xml:space="preserve">Органи Казначейства у порядку та в строки, встановлені Податковим кодексом України для сплати зобов'язань з податку на додану вартість, перераховуватимуть відповідні суми з рахунків </w:t>
      </w:r>
      <w:r w:rsidRPr="00331824">
        <w:rPr>
          <w:sz w:val="28"/>
          <w:szCs w:val="28"/>
          <w:lang w:val="uk-UA" w:eastAsia="uk-UA"/>
        </w:rPr>
        <w:t>платників</w:t>
      </w:r>
      <w:r w:rsidRPr="00331824">
        <w:rPr>
          <w:bCs/>
          <w:sz w:val="28"/>
          <w:szCs w:val="28"/>
          <w:lang w:val="uk-UA" w:eastAsia="uk-UA"/>
        </w:rPr>
        <w:t xml:space="preserve"> на </w:t>
      </w:r>
      <w:r w:rsidRPr="00331824">
        <w:rPr>
          <w:sz w:val="28"/>
          <w:szCs w:val="28"/>
          <w:lang w:val="uk-UA" w:eastAsia="uk-UA"/>
        </w:rPr>
        <w:t xml:space="preserve">рахунок для сплати податку на додану вартість, з якого і </w:t>
      </w:r>
      <w:r w:rsidRPr="00331824">
        <w:rPr>
          <w:bCs/>
          <w:sz w:val="28"/>
          <w:szCs w:val="28"/>
          <w:lang w:val="uk-UA" w:eastAsia="uk-UA"/>
        </w:rPr>
        <w:t>здійснюватиметься бюджетне відшкодування сум податку на додану вартість</w:t>
      </w:r>
      <w:r w:rsidRPr="00331824">
        <w:rPr>
          <w:rStyle w:val="st42"/>
          <w:sz w:val="28"/>
          <w:szCs w:val="28"/>
          <w:lang w:val="uk-UA"/>
        </w:rPr>
        <w:t xml:space="preserve"> шляхом перерахування відповідних коштів з </w:t>
      </w:r>
      <w:r w:rsidRPr="00331824">
        <w:rPr>
          <w:sz w:val="28"/>
          <w:szCs w:val="28"/>
          <w:lang w:val="uk-UA" w:eastAsia="uk-UA"/>
        </w:rPr>
        <w:t>рахунка для сплати до бюджету податку на додану вартість на поточні банківські рахунки платників податку.</w:t>
      </w:r>
    </w:p>
    <w:p w14:paraId="0F4C4756" w14:textId="77777777" w:rsidR="00642D4A" w:rsidRPr="00331824" w:rsidRDefault="00642D4A" w:rsidP="00331824">
      <w:pPr>
        <w:numPr>
          <w:ilvl w:val="0"/>
          <w:numId w:val="3"/>
        </w:numPr>
        <w:autoSpaceDE w:val="0"/>
        <w:autoSpaceDN w:val="0"/>
        <w:adjustRightInd w:val="0"/>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У разі відсутності станом на 16.00 операційного дня невиконаних бюджетних зобов'язань </w:t>
      </w:r>
      <w:r w:rsidRPr="00331824">
        <w:rPr>
          <w:rFonts w:ascii="Times New Roman" w:hAnsi="Times New Roman" w:cs="Times New Roman"/>
          <w:bCs/>
          <w:sz w:val="28"/>
          <w:szCs w:val="28"/>
          <w:lang w:val="uk-UA"/>
        </w:rPr>
        <w:t>з відшкодування сум податку на додану вартість</w:t>
      </w:r>
      <w:r w:rsidRPr="00331824">
        <w:rPr>
          <w:rFonts w:ascii="Times New Roman" w:hAnsi="Times New Roman" w:cs="Times New Roman"/>
          <w:sz w:val="28"/>
          <w:szCs w:val="28"/>
          <w:lang w:val="uk-UA"/>
        </w:rPr>
        <w:t xml:space="preserve">, органи Казначейства здійснюватимуть перерахування на єдиний казначейський рахунок </w:t>
      </w:r>
      <w:r w:rsidRPr="00331824">
        <w:rPr>
          <w:rStyle w:val="FontStyle"/>
          <w:rFonts w:ascii="Times New Roman" w:hAnsi="Times New Roman" w:cs="Times New Roman"/>
          <w:lang w:val="uk-UA"/>
        </w:rPr>
        <w:t xml:space="preserve">позитивного залишку коштів на рахунку </w:t>
      </w:r>
      <w:r w:rsidRPr="00331824">
        <w:rPr>
          <w:rFonts w:ascii="Times New Roman" w:hAnsi="Times New Roman" w:cs="Times New Roman"/>
          <w:sz w:val="28"/>
          <w:szCs w:val="28"/>
          <w:lang w:val="uk-UA"/>
        </w:rPr>
        <w:t>для сплати до бюджету податку на додану вартість.</w:t>
      </w:r>
    </w:p>
    <w:p w14:paraId="7C597379" w14:textId="77777777" w:rsidR="00642D4A" w:rsidRPr="00331824" w:rsidRDefault="00642D4A" w:rsidP="00331824">
      <w:pPr>
        <w:widowControl w:val="0"/>
        <w:autoSpaceDE w:val="0"/>
        <w:autoSpaceDN w:val="0"/>
        <w:adjustRightInd w:val="0"/>
        <w:ind w:left="27" w:firstLine="513"/>
        <w:rPr>
          <w:rFonts w:ascii="Times New Roman" w:hAnsi="Times New Roman" w:cs="Times New Roman"/>
          <w:sz w:val="28"/>
          <w:szCs w:val="28"/>
          <w:lang w:val="uk-UA"/>
        </w:rPr>
      </w:pPr>
    </w:p>
    <w:p w14:paraId="0EAFE2DE" w14:textId="77777777" w:rsidR="00642D4A" w:rsidRPr="00331824" w:rsidRDefault="00642D4A" w:rsidP="00331824">
      <w:pPr>
        <w:widowControl w:val="0"/>
        <w:autoSpaceDE w:val="0"/>
        <w:autoSpaceDN w:val="0"/>
        <w:adjustRightInd w:val="0"/>
        <w:ind w:left="27" w:firstLine="513"/>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Для забезпечення прозорості бюджетного відшкодування сум податку на додану вартість статтю 28 Бюджетного кодексу України положеннями щодо щоденного оприлюднення на офіційному сайті Казначейства України таких даних: </w:t>
      </w:r>
    </w:p>
    <w:p w14:paraId="0C9F2682" w14:textId="77777777" w:rsidR="00642D4A" w:rsidRPr="00331824" w:rsidRDefault="00642D4A" w:rsidP="00331824">
      <w:pPr>
        <w:widowControl w:val="0"/>
        <w:autoSpaceDE w:val="0"/>
        <w:autoSpaceDN w:val="0"/>
        <w:adjustRightInd w:val="0"/>
        <w:ind w:left="27" w:firstLine="599"/>
        <w:rPr>
          <w:rFonts w:ascii="Times New Roman" w:hAnsi="Times New Roman" w:cs="Times New Roman"/>
          <w:sz w:val="28"/>
          <w:szCs w:val="28"/>
          <w:lang w:val="uk-UA"/>
        </w:rPr>
      </w:pPr>
      <w:r w:rsidRPr="00331824">
        <w:rPr>
          <w:rFonts w:ascii="Times New Roman" w:hAnsi="Times New Roman" w:cs="Times New Roman"/>
          <w:sz w:val="28"/>
          <w:szCs w:val="28"/>
          <w:lang w:val="uk-UA"/>
        </w:rPr>
        <w:t>загальна заявлена сума зобов'язань з бюджетного відшкодування податку на додану вартість, що виникли протягом попереднього операційного дня;</w:t>
      </w:r>
    </w:p>
    <w:p w14:paraId="5095041F" w14:textId="77777777" w:rsidR="00642D4A" w:rsidRPr="00331824" w:rsidRDefault="00642D4A" w:rsidP="00331824">
      <w:pPr>
        <w:widowControl w:val="0"/>
        <w:autoSpaceDE w:val="0"/>
        <w:autoSpaceDN w:val="0"/>
        <w:adjustRightInd w:val="0"/>
        <w:ind w:left="27" w:firstLine="599"/>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загальна заявлена сума зобов'язань з бюджетного відшкодування, невиконаних станом на кінець попереднього операційного дня; </w:t>
      </w:r>
    </w:p>
    <w:p w14:paraId="7FCBEA41" w14:textId="77777777" w:rsidR="00642D4A" w:rsidRPr="00331824" w:rsidRDefault="00642D4A" w:rsidP="00331824">
      <w:pPr>
        <w:autoSpaceDE w:val="0"/>
        <w:autoSpaceDN w:val="0"/>
        <w:adjustRightInd w:val="0"/>
        <w:ind w:firstLine="599"/>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 загальна сума коштів, зарахована платниками на казначейський рахунок для адміністрування податку на додану вартість протягом </w:t>
      </w:r>
      <w:r w:rsidRPr="00331824">
        <w:rPr>
          <w:rStyle w:val="st1"/>
          <w:rFonts w:ascii="Times New Roman" w:hAnsi="Times New Roman" w:cs="Times New Roman"/>
          <w:sz w:val="28"/>
          <w:szCs w:val="28"/>
          <w:lang w:val="uk-UA"/>
        </w:rPr>
        <w:t>попереднього операційного дня;</w:t>
      </w:r>
    </w:p>
    <w:p w14:paraId="4CE6CD61" w14:textId="77777777" w:rsidR="00642D4A" w:rsidRPr="00331824" w:rsidRDefault="00642D4A" w:rsidP="00331824">
      <w:pPr>
        <w:widowControl w:val="0"/>
        <w:autoSpaceDE w:val="0"/>
        <w:autoSpaceDN w:val="0"/>
        <w:adjustRightInd w:val="0"/>
        <w:ind w:left="27" w:firstLine="599"/>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залишок коштів на казначейському рахунку для адміністрування податку на додану вартість </w:t>
      </w:r>
      <w:r w:rsidRPr="00331824">
        <w:rPr>
          <w:rStyle w:val="st1"/>
          <w:rFonts w:ascii="Times New Roman" w:hAnsi="Times New Roman" w:cs="Times New Roman"/>
          <w:sz w:val="28"/>
          <w:szCs w:val="28"/>
          <w:lang w:val="uk-UA"/>
        </w:rPr>
        <w:t xml:space="preserve">станом на </w:t>
      </w:r>
      <w:r w:rsidRPr="00331824">
        <w:rPr>
          <w:rStyle w:val="ae"/>
          <w:rFonts w:ascii="Times New Roman" w:hAnsi="Times New Roman" w:cs="Times New Roman"/>
          <w:b w:val="0"/>
          <w:sz w:val="28"/>
          <w:szCs w:val="28"/>
          <w:lang w:val="uk-UA"/>
        </w:rPr>
        <w:t>кінець</w:t>
      </w:r>
      <w:r w:rsidRPr="00331824">
        <w:rPr>
          <w:rStyle w:val="st1"/>
          <w:rFonts w:ascii="Times New Roman" w:hAnsi="Times New Roman" w:cs="Times New Roman"/>
          <w:b/>
          <w:sz w:val="28"/>
          <w:szCs w:val="28"/>
          <w:lang w:val="uk-UA"/>
        </w:rPr>
        <w:t xml:space="preserve"> </w:t>
      </w:r>
      <w:r w:rsidRPr="00331824">
        <w:rPr>
          <w:rStyle w:val="st1"/>
          <w:rFonts w:ascii="Times New Roman" w:hAnsi="Times New Roman" w:cs="Times New Roman"/>
          <w:sz w:val="28"/>
          <w:szCs w:val="28"/>
          <w:lang w:val="uk-UA"/>
        </w:rPr>
        <w:t>попереднього операційного дня</w:t>
      </w:r>
      <w:r w:rsidRPr="00331824">
        <w:rPr>
          <w:rFonts w:ascii="Times New Roman" w:hAnsi="Times New Roman" w:cs="Times New Roman"/>
          <w:sz w:val="28"/>
          <w:szCs w:val="28"/>
          <w:lang w:val="uk-UA"/>
        </w:rPr>
        <w:t>;</w:t>
      </w:r>
    </w:p>
    <w:p w14:paraId="4D61CF30" w14:textId="77777777" w:rsidR="00642D4A" w:rsidRPr="00331824" w:rsidRDefault="00642D4A" w:rsidP="00331824">
      <w:pPr>
        <w:widowControl w:val="0"/>
        <w:autoSpaceDE w:val="0"/>
        <w:autoSpaceDN w:val="0"/>
        <w:adjustRightInd w:val="0"/>
        <w:ind w:left="27" w:firstLine="599"/>
        <w:rPr>
          <w:rFonts w:ascii="Times New Roman" w:hAnsi="Times New Roman" w:cs="Times New Roman"/>
          <w:sz w:val="28"/>
          <w:szCs w:val="28"/>
          <w:lang w:val="uk-UA"/>
        </w:rPr>
      </w:pPr>
      <w:r w:rsidRPr="00331824">
        <w:rPr>
          <w:rFonts w:ascii="Times New Roman" w:hAnsi="Times New Roman" w:cs="Times New Roman"/>
          <w:sz w:val="28"/>
          <w:szCs w:val="28"/>
          <w:lang w:val="uk-UA"/>
        </w:rPr>
        <w:t xml:space="preserve">загальна сума коштів, виплачена платникам податку на виконання зобов'язань з  бюджетного відшкодування </w:t>
      </w:r>
      <w:r w:rsidRPr="00331824">
        <w:rPr>
          <w:rStyle w:val="st1"/>
          <w:rFonts w:ascii="Times New Roman" w:hAnsi="Times New Roman" w:cs="Times New Roman"/>
          <w:sz w:val="28"/>
          <w:szCs w:val="28"/>
          <w:lang w:val="uk-UA"/>
        </w:rPr>
        <w:t xml:space="preserve">станом на </w:t>
      </w:r>
      <w:r w:rsidRPr="00331824">
        <w:rPr>
          <w:rStyle w:val="ae"/>
          <w:rFonts w:ascii="Times New Roman" w:hAnsi="Times New Roman" w:cs="Times New Roman"/>
          <w:b w:val="0"/>
          <w:sz w:val="28"/>
          <w:szCs w:val="28"/>
          <w:lang w:val="uk-UA"/>
        </w:rPr>
        <w:t>кінець</w:t>
      </w:r>
      <w:r w:rsidRPr="00331824">
        <w:rPr>
          <w:rStyle w:val="st1"/>
          <w:rFonts w:ascii="Times New Roman" w:hAnsi="Times New Roman" w:cs="Times New Roman"/>
          <w:sz w:val="28"/>
          <w:szCs w:val="28"/>
          <w:lang w:val="uk-UA"/>
        </w:rPr>
        <w:t xml:space="preserve"> попереднього операційного дня</w:t>
      </w:r>
      <w:r w:rsidRPr="00331824">
        <w:rPr>
          <w:rFonts w:ascii="Times New Roman" w:hAnsi="Times New Roman" w:cs="Times New Roman"/>
          <w:sz w:val="28"/>
          <w:szCs w:val="28"/>
          <w:lang w:val="uk-UA"/>
        </w:rPr>
        <w:t>;</w:t>
      </w:r>
    </w:p>
    <w:p w14:paraId="3C56532F" w14:textId="77777777" w:rsidR="00642D4A" w:rsidRPr="00331824" w:rsidRDefault="00642D4A" w:rsidP="00331824">
      <w:pPr>
        <w:pStyle w:val="ab"/>
        <w:spacing w:before="0" w:beforeAutospacing="0" w:after="0" w:afterAutospacing="0" w:line="276" w:lineRule="auto"/>
        <w:ind w:firstLine="540"/>
        <w:rPr>
          <w:sz w:val="28"/>
          <w:szCs w:val="28"/>
          <w:lang w:val="uk-UA" w:eastAsia="uk-UA"/>
        </w:rPr>
      </w:pPr>
      <w:r w:rsidRPr="00331824">
        <w:rPr>
          <w:sz w:val="28"/>
          <w:szCs w:val="28"/>
          <w:lang w:val="uk-UA" w:eastAsia="uk-UA"/>
        </w:rPr>
        <w:t xml:space="preserve">загальна сума коштів, що перераховані на єдиний казначейський рахунок з рахунка для сплати податку </w:t>
      </w:r>
      <w:r w:rsidRPr="00331824">
        <w:rPr>
          <w:rStyle w:val="st1"/>
          <w:sz w:val="28"/>
          <w:szCs w:val="28"/>
          <w:lang w:val="uk-UA"/>
        </w:rPr>
        <w:t xml:space="preserve">станом на </w:t>
      </w:r>
      <w:r w:rsidRPr="00331824">
        <w:rPr>
          <w:rStyle w:val="ae"/>
          <w:b w:val="0"/>
          <w:sz w:val="28"/>
          <w:szCs w:val="28"/>
          <w:lang w:val="uk-UA"/>
        </w:rPr>
        <w:t>кінець</w:t>
      </w:r>
      <w:r w:rsidRPr="00331824">
        <w:rPr>
          <w:rStyle w:val="st1"/>
          <w:sz w:val="28"/>
          <w:szCs w:val="28"/>
          <w:lang w:val="uk-UA"/>
        </w:rPr>
        <w:t xml:space="preserve"> попереднього операційного дня</w:t>
      </w:r>
      <w:r w:rsidRPr="00331824">
        <w:rPr>
          <w:sz w:val="28"/>
          <w:szCs w:val="28"/>
          <w:lang w:val="uk-UA" w:eastAsia="uk-UA"/>
        </w:rPr>
        <w:t>.</w:t>
      </w:r>
    </w:p>
    <w:p w14:paraId="56C1F762" w14:textId="77777777" w:rsidR="00642D4A" w:rsidRPr="00331824" w:rsidRDefault="00642D4A" w:rsidP="00331824">
      <w:pPr>
        <w:pStyle w:val="ab"/>
        <w:spacing w:before="0" w:beforeAutospacing="0" w:after="0" w:afterAutospacing="0" w:line="276" w:lineRule="auto"/>
        <w:ind w:firstLine="540"/>
        <w:rPr>
          <w:sz w:val="28"/>
          <w:szCs w:val="28"/>
          <w:lang w:val="uk-UA" w:eastAsia="uk-UA"/>
        </w:rPr>
      </w:pPr>
    </w:p>
    <w:p w14:paraId="6A3C451D" w14:textId="77777777" w:rsidR="00642D4A" w:rsidRPr="00331824" w:rsidRDefault="00642D4A" w:rsidP="00331824">
      <w:pPr>
        <w:pStyle w:val="ab"/>
        <w:spacing w:before="0" w:beforeAutospacing="0" w:after="0" w:afterAutospacing="0" w:line="276" w:lineRule="auto"/>
        <w:ind w:firstLine="446"/>
        <w:rPr>
          <w:sz w:val="28"/>
          <w:szCs w:val="28"/>
          <w:lang w:val="uk-UA" w:eastAsia="uk-UA"/>
        </w:rPr>
      </w:pPr>
      <w:r w:rsidRPr="00331824">
        <w:rPr>
          <w:sz w:val="28"/>
          <w:szCs w:val="28"/>
          <w:lang w:val="uk-UA" w:eastAsia="uk-UA"/>
        </w:rPr>
        <w:t xml:space="preserve">Також слід передбачити перерахування з єдиного казначейського рахунка на казначейський рахунок для адміністрування податку на додану вартість залишку коштів, що обліковуються на </w:t>
      </w:r>
      <w:r w:rsidRPr="00331824">
        <w:rPr>
          <w:color w:val="000000"/>
          <w:sz w:val="28"/>
          <w:szCs w:val="28"/>
          <w:lang w:val="uk-UA" w:eastAsia="uk-UA"/>
        </w:rPr>
        <w:t xml:space="preserve">рахунках у системі електронного адміністрування податку </w:t>
      </w:r>
      <w:r w:rsidRPr="00331824">
        <w:rPr>
          <w:sz w:val="28"/>
          <w:szCs w:val="28"/>
          <w:lang w:val="uk-UA" w:eastAsia="uk-UA"/>
        </w:rPr>
        <w:t xml:space="preserve">на додану вартість, відкритих в органах Казначейства. При цьому органи Казначейства продовжуватимуть обслуговування </w:t>
      </w:r>
      <w:r w:rsidRPr="00331824">
        <w:rPr>
          <w:color w:val="000000"/>
          <w:sz w:val="28"/>
          <w:szCs w:val="28"/>
          <w:lang w:val="uk-UA" w:eastAsia="uk-UA"/>
        </w:rPr>
        <w:t xml:space="preserve">рахунків у системі електронного адміністрування податку </w:t>
      </w:r>
      <w:r w:rsidRPr="00331824">
        <w:rPr>
          <w:sz w:val="28"/>
          <w:szCs w:val="28"/>
          <w:lang w:val="uk-UA" w:eastAsia="uk-UA"/>
        </w:rPr>
        <w:t>на додану вартість, відкритих платникам податків відповідно до вимог Податкового кодексу України.</w:t>
      </w:r>
    </w:p>
    <w:sectPr w:rsidR="00642D4A" w:rsidRPr="00331824" w:rsidSect="00A70C19">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16A6" w14:textId="77777777" w:rsidR="00417414" w:rsidRDefault="00417414" w:rsidP="008F3C76">
      <w:pPr>
        <w:spacing w:line="240" w:lineRule="auto"/>
      </w:pPr>
      <w:r>
        <w:separator/>
      </w:r>
    </w:p>
  </w:endnote>
  <w:endnote w:type="continuationSeparator" w:id="0">
    <w:p w14:paraId="70A3CFAE" w14:textId="77777777" w:rsidR="00417414" w:rsidRDefault="00417414" w:rsidP="008F3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200676"/>
      <w:docPartObj>
        <w:docPartGallery w:val="Page Numbers (Bottom of Page)"/>
        <w:docPartUnique/>
      </w:docPartObj>
    </w:sdtPr>
    <w:sdtContent>
      <w:p w14:paraId="16B45302" w14:textId="410B2C25" w:rsidR="00331824" w:rsidRDefault="00331824">
        <w:pPr>
          <w:pStyle w:val="af1"/>
          <w:jc w:val="right"/>
        </w:pPr>
        <w:r>
          <w:fldChar w:fldCharType="begin"/>
        </w:r>
        <w:r>
          <w:instrText>PAGE   \* MERGEFORMAT</w:instrText>
        </w:r>
        <w:r>
          <w:fldChar w:fldCharType="separate"/>
        </w:r>
        <w:r w:rsidR="00A70C19" w:rsidRPr="00A70C19">
          <w:rPr>
            <w:noProof/>
            <w:lang w:val="uk-UA"/>
          </w:rPr>
          <w:t>16</w:t>
        </w:r>
        <w:r>
          <w:fldChar w:fldCharType="end"/>
        </w:r>
      </w:p>
    </w:sdtContent>
  </w:sdt>
  <w:p w14:paraId="50D4BF47" w14:textId="77777777" w:rsidR="00331824" w:rsidRDefault="0033182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94E37" w14:textId="77777777" w:rsidR="00417414" w:rsidRDefault="00417414" w:rsidP="008F3C76">
      <w:pPr>
        <w:spacing w:line="240" w:lineRule="auto"/>
      </w:pPr>
      <w:r>
        <w:separator/>
      </w:r>
    </w:p>
  </w:footnote>
  <w:footnote w:type="continuationSeparator" w:id="0">
    <w:p w14:paraId="020CE853" w14:textId="77777777" w:rsidR="00417414" w:rsidRDefault="00417414" w:rsidP="008F3C76">
      <w:pPr>
        <w:spacing w:line="240" w:lineRule="auto"/>
      </w:pPr>
      <w:r>
        <w:continuationSeparator/>
      </w:r>
    </w:p>
  </w:footnote>
  <w:footnote w:id="1">
    <w:p w14:paraId="15C7E30D" w14:textId="77777777" w:rsidR="00C553BF" w:rsidRPr="004F7E4E" w:rsidRDefault="00C553BF" w:rsidP="008822C0">
      <w:pPr>
        <w:pStyle w:val="a7"/>
        <w:rPr>
          <w:lang w:val="uk-UA"/>
        </w:rPr>
      </w:pPr>
      <w:r>
        <w:rPr>
          <w:rStyle w:val="a9"/>
        </w:rPr>
        <w:footnoteRef/>
      </w:r>
      <w:r w:rsidRPr="004F7E4E">
        <w:rPr>
          <w:lang w:val="uk-UA"/>
        </w:rPr>
        <w:t xml:space="preserve"> </w:t>
      </w:r>
      <w:proofErr w:type="spellStart"/>
      <w:r w:rsidRPr="004F7E4E">
        <w:t>http</w:t>
      </w:r>
      <w:proofErr w:type="spellEnd"/>
      <w:r w:rsidRPr="004F7E4E">
        <w:rPr>
          <w:lang w:val="uk-UA"/>
        </w:rPr>
        <w:t>://</w:t>
      </w:r>
      <w:proofErr w:type="spellStart"/>
      <w:r w:rsidRPr="004F7E4E">
        <w:t>www</w:t>
      </w:r>
      <w:proofErr w:type="spellEnd"/>
      <w:r w:rsidRPr="004F7E4E">
        <w:rPr>
          <w:lang w:val="uk-UA"/>
        </w:rPr>
        <w:t>.</w:t>
      </w:r>
      <w:proofErr w:type="spellStart"/>
      <w:r w:rsidRPr="004F7E4E">
        <w:t>kyivpost</w:t>
      </w:r>
      <w:proofErr w:type="spellEnd"/>
      <w:r w:rsidRPr="004F7E4E">
        <w:rPr>
          <w:lang w:val="uk-UA"/>
        </w:rPr>
        <w:t>.</w:t>
      </w:r>
      <w:proofErr w:type="spellStart"/>
      <w:r w:rsidRPr="004F7E4E">
        <w:t>com</w:t>
      </w:r>
      <w:proofErr w:type="spellEnd"/>
      <w:r w:rsidRPr="004F7E4E">
        <w:rPr>
          <w:lang w:val="uk-UA"/>
        </w:rPr>
        <w:t>/</w:t>
      </w:r>
      <w:proofErr w:type="spellStart"/>
      <w:r w:rsidRPr="004F7E4E">
        <w:t>content</w:t>
      </w:r>
      <w:proofErr w:type="spellEnd"/>
      <w:r w:rsidRPr="004F7E4E">
        <w:rPr>
          <w:lang w:val="uk-UA"/>
        </w:rPr>
        <w:t>/</w:t>
      </w:r>
      <w:proofErr w:type="spellStart"/>
      <w:r w:rsidRPr="004F7E4E">
        <w:t>business</w:t>
      </w:r>
      <w:proofErr w:type="spellEnd"/>
      <w:r w:rsidRPr="004F7E4E">
        <w:rPr>
          <w:lang w:val="uk-UA"/>
        </w:rPr>
        <w:t>/</w:t>
      </w:r>
      <w:proofErr w:type="spellStart"/>
      <w:r w:rsidRPr="004F7E4E">
        <w:t>us</w:t>
      </w:r>
      <w:proofErr w:type="spellEnd"/>
      <w:r w:rsidRPr="004F7E4E">
        <w:rPr>
          <w:lang w:val="uk-UA"/>
        </w:rPr>
        <w:t>-</w:t>
      </w:r>
      <w:proofErr w:type="spellStart"/>
      <w:r w:rsidRPr="004F7E4E">
        <w:t>prosecutors</w:t>
      </w:r>
      <w:proofErr w:type="spellEnd"/>
      <w:r w:rsidRPr="004F7E4E">
        <w:rPr>
          <w:lang w:val="uk-UA"/>
        </w:rPr>
        <w:t>-</w:t>
      </w:r>
      <w:proofErr w:type="spellStart"/>
      <w:r w:rsidRPr="004F7E4E">
        <w:t>expose</w:t>
      </w:r>
      <w:proofErr w:type="spellEnd"/>
      <w:r w:rsidRPr="004F7E4E">
        <w:rPr>
          <w:lang w:val="uk-UA"/>
        </w:rPr>
        <w:t>-</w:t>
      </w:r>
      <w:proofErr w:type="spellStart"/>
      <w:r w:rsidRPr="004F7E4E">
        <w:t>ukraines</w:t>
      </w:r>
      <w:proofErr w:type="spellEnd"/>
      <w:r w:rsidRPr="004F7E4E">
        <w:rPr>
          <w:lang w:val="uk-UA"/>
        </w:rPr>
        <w:t>-</w:t>
      </w:r>
      <w:proofErr w:type="spellStart"/>
      <w:r w:rsidRPr="004F7E4E">
        <w:t>corruption</w:t>
      </w:r>
      <w:proofErr w:type="spellEnd"/>
      <w:r w:rsidRPr="004F7E4E">
        <w:rPr>
          <w:lang w:val="uk-UA"/>
        </w:rPr>
        <w:t>-</w:t>
      </w:r>
      <w:proofErr w:type="spellStart"/>
      <w:r w:rsidRPr="004F7E4E">
        <w:t>in</w:t>
      </w:r>
      <w:proofErr w:type="spellEnd"/>
      <w:r w:rsidRPr="004F7E4E">
        <w:rPr>
          <w:lang w:val="uk-UA"/>
        </w:rPr>
        <w:t>-</w:t>
      </w:r>
      <w:proofErr w:type="spellStart"/>
      <w:r w:rsidRPr="004F7E4E">
        <w:t>vat</w:t>
      </w:r>
      <w:proofErr w:type="spellEnd"/>
      <w:r w:rsidRPr="004F7E4E">
        <w:rPr>
          <w:lang w:val="uk-UA"/>
        </w:rPr>
        <w:t>-</w:t>
      </w:r>
      <w:proofErr w:type="spellStart"/>
      <w:r w:rsidRPr="004F7E4E">
        <w:t>refund</w:t>
      </w:r>
      <w:proofErr w:type="spellEnd"/>
      <w:r w:rsidRPr="004F7E4E">
        <w:rPr>
          <w:lang w:val="uk-UA"/>
        </w:rPr>
        <w:t>-</w:t>
      </w:r>
      <w:proofErr w:type="spellStart"/>
      <w:r w:rsidRPr="004F7E4E">
        <w:t>payments</w:t>
      </w:r>
      <w:proofErr w:type="spellEnd"/>
      <w:r w:rsidRPr="004F7E4E">
        <w:rPr>
          <w:lang w:val="uk-UA"/>
        </w:rPr>
        <w:t>-2-334308.</w:t>
      </w:r>
      <w:proofErr w:type="spellStart"/>
      <w:r w:rsidRPr="004F7E4E">
        <w:t>html</w:t>
      </w:r>
      <w:proofErr w:type="spellEnd"/>
    </w:p>
  </w:footnote>
  <w:footnote w:id="2">
    <w:p w14:paraId="305E36C1" w14:textId="77777777" w:rsidR="00C553BF" w:rsidRPr="0006221E" w:rsidRDefault="00C553BF" w:rsidP="005F390D">
      <w:pPr>
        <w:pStyle w:val="a7"/>
        <w:rPr>
          <w:lang w:val="uk-UA"/>
        </w:rPr>
      </w:pPr>
      <w:r>
        <w:rPr>
          <w:rStyle w:val="a9"/>
        </w:rPr>
        <w:footnoteRef/>
      </w:r>
      <w:r w:rsidRPr="0006221E">
        <w:rPr>
          <w:lang w:val="uk-UA"/>
        </w:rPr>
        <w:t xml:space="preserve"> </w:t>
      </w:r>
      <w:proofErr w:type="spellStart"/>
      <w:r w:rsidRPr="0006221E">
        <w:t>http</w:t>
      </w:r>
      <w:proofErr w:type="spellEnd"/>
      <w:r w:rsidRPr="0006221E">
        <w:rPr>
          <w:lang w:val="uk-UA"/>
        </w:rPr>
        <w:t>://</w:t>
      </w:r>
      <w:r w:rsidRPr="0006221E">
        <w:t>m</w:t>
      </w:r>
      <w:r w:rsidRPr="0006221E">
        <w:rPr>
          <w:lang w:val="uk-UA"/>
        </w:rPr>
        <w:t>.</w:t>
      </w:r>
      <w:proofErr w:type="spellStart"/>
      <w:r w:rsidRPr="0006221E">
        <w:t>state</w:t>
      </w:r>
      <w:proofErr w:type="spellEnd"/>
      <w:r w:rsidRPr="0006221E">
        <w:rPr>
          <w:lang w:val="uk-UA"/>
        </w:rPr>
        <w:t>.</w:t>
      </w:r>
      <w:proofErr w:type="spellStart"/>
      <w:r w:rsidRPr="0006221E">
        <w:t>gov</w:t>
      </w:r>
      <w:proofErr w:type="spellEnd"/>
      <w:r w:rsidRPr="0006221E">
        <w:rPr>
          <w:lang w:val="uk-UA"/>
        </w:rPr>
        <w:t>/</w:t>
      </w:r>
      <w:proofErr w:type="spellStart"/>
      <w:r w:rsidRPr="0006221E">
        <w:t>md</w:t>
      </w:r>
      <w:proofErr w:type="spellEnd"/>
      <w:r w:rsidRPr="0006221E">
        <w:rPr>
          <w:lang w:val="uk-UA"/>
        </w:rPr>
        <w:t>101024.</w:t>
      </w:r>
      <w:proofErr w:type="spellStart"/>
      <w:r w:rsidRPr="0006221E">
        <w:t>htm</w:t>
      </w:r>
      <w:proofErr w:type="spellEnd"/>
    </w:p>
  </w:footnote>
  <w:footnote w:id="3">
    <w:p w14:paraId="29674A1B" w14:textId="77777777" w:rsidR="00C553BF" w:rsidRPr="008F3C76" w:rsidRDefault="00C553BF">
      <w:pPr>
        <w:pStyle w:val="a7"/>
        <w:rPr>
          <w:lang w:val="uk-UA"/>
        </w:rPr>
      </w:pPr>
      <w:r>
        <w:rPr>
          <w:rStyle w:val="a9"/>
        </w:rPr>
        <w:footnoteRef/>
      </w:r>
      <w:r>
        <w:t xml:space="preserve"> </w:t>
      </w:r>
      <w:r>
        <w:rPr>
          <w:lang w:val="uk-UA"/>
        </w:rPr>
        <w:t>В середньому у 2007-2014 на 16%</w:t>
      </w:r>
    </w:p>
  </w:footnote>
  <w:footnote w:id="4">
    <w:p w14:paraId="7A92A5ED" w14:textId="77777777" w:rsidR="00C553BF" w:rsidRPr="008F3C76" w:rsidRDefault="00C553BF">
      <w:pPr>
        <w:pStyle w:val="a7"/>
        <w:rPr>
          <w:lang w:val="uk-UA"/>
        </w:rPr>
      </w:pPr>
      <w:r>
        <w:rPr>
          <w:rStyle w:val="a9"/>
        </w:rPr>
        <w:footnoteRef/>
      </w:r>
      <w:r>
        <w:t xml:space="preserve"> </w:t>
      </w:r>
      <w:r>
        <w:rPr>
          <w:lang w:val="uk-UA"/>
        </w:rPr>
        <w:t>В середньому у 2007-2014 на 9%</w:t>
      </w:r>
    </w:p>
  </w:footnote>
  <w:footnote w:id="5">
    <w:p w14:paraId="66F4772C" w14:textId="77777777" w:rsidR="00C553BF" w:rsidRPr="00E7774B" w:rsidRDefault="00C553BF">
      <w:pPr>
        <w:pStyle w:val="a7"/>
        <w:rPr>
          <w:lang w:val="uk-UA"/>
        </w:rPr>
      </w:pPr>
      <w:r>
        <w:rPr>
          <w:rStyle w:val="a9"/>
        </w:rPr>
        <w:footnoteRef/>
      </w:r>
      <w:r>
        <w:t xml:space="preserve"> </w:t>
      </w:r>
      <w:r>
        <w:rPr>
          <w:lang w:val="uk-UA"/>
        </w:rPr>
        <w:t>В середньому у 2007-2016 перевищення склало 5%</w:t>
      </w:r>
    </w:p>
  </w:footnote>
  <w:footnote w:id="6">
    <w:p w14:paraId="4B8CB969" w14:textId="77777777" w:rsidR="00C553BF" w:rsidRPr="005A57D7" w:rsidRDefault="00C553BF">
      <w:pPr>
        <w:pStyle w:val="a7"/>
        <w:rPr>
          <w:lang w:val="en-US"/>
        </w:rPr>
      </w:pPr>
      <w:r>
        <w:rPr>
          <w:rStyle w:val="a9"/>
        </w:rPr>
        <w:footnoteRef/>
      </w:r>
      <w:r w:rsidRPr="005A57D7">
        <w:rPr>
          <w:lang w:val="en-US"/>
        </w:rPr>
        <w:t xml:space="preserve"> </w:t>
      </w:r>
      <w:r w:rsidRPr="005A57D7">
        <w:rPr>
          <w:bCs/>
          <w:lang w:val="en-US"/>
        </w:rPr>
        <w:t>VAT Refunds: A Review of Country Experience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50E31"/>
    <w:multiLevelType w:val="hybridMultilevel"/>
    <w:tmpl w:val="AB6E1406"/>
    <w:lvl w:ilvl="0" w:tplc="394A3B7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5211206C"/>
    <w:multiLevelType w:val="hybridMultilevel"/>
    <w:tmpl w:val="0064441A"/>
    <w:lvl w:ilvl="0" w:tplc="9FCE2AA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71AE5EE5"/>
    <w:multiLevelType w:val="hybridMultilevel"/>
    <w:tmpl w:val="87F4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1C"/>
    <w:rsid w:val="00021AFD"/>
    <w:rsid w:val="00044808"/>
    <w:rsid w:val="0005338D"/>
    <w:rsid w:val="0006221E"/>
    <w:rsid w:val="000C179F"/>
    <w:rsid w:val="000C3E95"/>
    <w:rsid w:val="000C7538"/>
    <w:rsid w:val="000D6FEF"/>
    <w:rsid w:val="000E4E58"/>
    <w:rsid w:val="00100F56"/>
    <w:rsid w:val="001051A6"/>
    <w:rsid w:val="0011050D"/>
    <w:rsid w:val="001321FC"/>
    <w:rsid w:val="001424CD"/>
    <w:rsid w:val="00147787"/>
    <w:rsid w:val="00183DCD"/>
    <w:rsid w:val="001A1CB7"/>
    <w:rsid w:val="001B6AA3"/>
    <w:rsid w:val="001D7080"/>
    <w:rsid w:val="00203512"/>
    <w:rsid w:val="00223721"/>
    <w:rsid w:val="00243680"/>
    <w:rsid w:val="00287446"/>
    <w:rsid w:val="002924AC"/>
    <w:rsid w:val="00293805"/>
    <w:rsid w:val="0029477B"/>
    <w:rsid w:val="002A5BE9"/>
    <w:rsid w:val="002B118E"/>
    <w:rsid w:val="002B726F"/>
    <w:rsid w:val="002C526D"/>
    <w:rsid w:val="002D2479"/>
    <w:rsid w:val="00331824"/>
    <w:rsid w:val="003537F5"/>
    <w:rsid w:val="00367F93"/>
    <w:rsid w:val="0038290C"/>
    <w:rsid w:val="00383873"/>
    <w:rsid w:val="00383C9A"/>
    <w:rsid w:val="003C3826"/>
    <w:rsid w:val="003C7211"/>
    <w:rsid w:val="0040618F"/>
    <w:rsid w:val="00417414"/>
    <w:rsid w:val="00433636"/>
    <w:rsid w:val="0043385E"/>
    <w:rsid w:val="0044286E"/>
    <w:rsid w:val="004F7E4E"/>
    <w:rsid w:val="0052009B"/>
    <w:rsid w:val="00547282"/>
    <w:rsid w:val="00566C70"/>
    <w:rsid w:val="005A0305"/>
    <w:rsid w:val="005A57D7"/>
    <w:rsid w:val="005D4642"/>
    <w:rsid w:val="005E2238"/>
    <w:rsid w:val="005F390D"/>
    <w:rsid w:val="00617B90"/>
    <w:rsid w:val="00642D4A"/>
    <w:rsid w:val="00654CDD"/>
    <w:rsid w:val="00682C1A"/>
    <w:rsid w:val="006A633D"/>
    <w:rsid w:val="006B166D"/>
    <w:rsid w:val="006E34D6"/>
    <w:rsid w:val="007159F6"/>
    <w:rsid w:val="00747E20"/>
    <w:rsid w:val="00824450"/>
    <w:rsid w:val="00830909"/>
    <w:rsid w:val="00845C70"/>
    <w:rsid w:val="0086626D"/>
    <w:rsid w:val="008822C0"/>
    <w:rsid w:val="008D79C6"/>
    <w:rsid w:val="008F3C76"/>
    <w:rsid w:val="00965EF4"/>
    <w:rsid w:val="009767A9"/>
    <w:rsid w:val="009A0243"/>
    <w:rsid w:val="009C54D1"/>
    <w:rsid w:val="00A2343B"/>
    <w:rsid w:val="00A439EF"/>
    <w:rsid w:val="00A70C19"/>
    <w:rsid w:val="00A7530C"/>
    <w:rsid w:val="00A87124"/>
    <w:rsid w:val="00A97697"/>
    <w:rsid w:val="00AB22E5"/>
    <w:rsid w:val="00AC6154"/>
    <w:rsid w:val="00AE2A56"/>
    <w:rsid w:val="00AF4E1C"/>
    <w:rsid w:val="00B44FCE"/>
    <w:rsid w:val="00B85B3D"/>
    <w:rsid w:val="00B976B3"/>
    <w:rsid w:val="00BE4735"/>
    <w:rsid w:val="00BF2FDD"/>
    <w:rsid w:val="00C05D8D"/>
    <w:rsid w:val="00C52FF7"/>
    <w:rsid w:val="00C553BF"/>
    <w:rsid w:val="00CA2558"/>
    <w:rsid w:val="00CB05C0"/>
    <w:rsid w:val="00CB5F00"/>
    <w:rsid w:val="00CD112E"/>
    <w:rsid w:val="00CF0403"/>
    <w:rsid w:val="00D31769"/>
    <w:rsid w:val="00D51CC9"/>
    <w:rsid w:val="00D8289D"/>
    <w:rsid w:val="00D869F4"/>
    <w:rsid w:val="00DC4FFC"/>
    <w:rsid w:val="00DC72CB"/>
    <w:rsid w:val="00E44E11"/>
    <w:rsid w:val="00E72DBD"/>
    <w:rsid w:val="00E7774B"/>
    <w:rsid w:val="00ED048E"/>
    <w:rsid w:val="00F16CFD"/>
    <w:rsid w:val="00F27308"/>
    <w:rsid w:val="00FF49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21A64"/>
  <w15:docId w15:val="{FD775FE6-32A8-42E3-A2D7-4AE2DB0F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B90"/>
  </w:style>
  <w:style w:type="paragraph" w:styleId="3">
    <w:name w:val="heading 3"/>
    <w:basedOn w:val="a"/>
    <w:link w:val="30"/>
    <w:qFormat/>
    <w:rsid w:val="00642D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3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22E5"/>
    <w:pPr>
      <w:spacing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B22E5"/>
    <w:rPr>
      <w:rFonts w:ascii="Tahoma" w:hAnsi="Tahoma" w:cs="Tahoma"/>
      <w:sz w:val="16"/>
      <w:szCs w:val="16"/>
    </w:rPr>
  </w:style>
  <w:style w:type="paragraph" w:styleId="a6">
    <w:name w:val="caption"/>
    <w:basedOn w:val="a"/>
    <w:next w:val="a"/>
    <w:uiPriority w:val="35"/>
    <w:unhideWhenUsed/>
    <w:qFormat/>
    <w:rsid w:val="00AB22E5"/>
    <w:pPr>
      <w:spacing w:line="240" w:lineRule="auto"/>
    </w:pPr>
    <w:rPr>
      <w:b/>
      <w:bCs/>
      <w:color w:val="4F81BD" w:themeColor="accent1"/>
      <w:sz w:val="18"/>
      <w:szCs w:val="18"/>
    </w:rPr>
  </w:style>
  <w:style w:type="paragraph" w:styleId="a7">
    <w:name w:val="footnote text"/>
    <w:basedOn w:val="a"/>
    <w:link w:val="a8"/>
    <w:uiPriority w:val="99"/>
    <w:unhideWhenUsed/>
    <w:rsid w:val="008F3C76"/>
    <w:pPr>
      <w:spacing w:line="240" w:lineRule="auto"/>
    </w:pPr>
    <w:rPr>
      <w:sz w:val="20"/>
      <w:szCs w:val="20"/>
    </w:rPr>
  </w:style>
  <w:style w:type="character" w:customStyle="1" w:styleId="a8">
    <w:name w:val="Текст виноски Знак"/>
    <w:basedOn w:val="a0"/>
    <w:link w:val="a7"/>
    <w:uiPriority w:val="99"/>
    <w:rsid w:val="008F3C76"/>
    <w:rPr>
      <w:sz w:val="20"/>
      <w:szCs w:val="20"/>
    </w:rPr>
  </w:style>
  <w:style w:type="character" w:styleId="a9">
    <w:name w:val="footnote reference"/>
    <w:basedOn w:val="a0"/>
    <w:uiPriority w:val="99"/>
    <w:semiHidden/>
    <w:unhideWhenUsed/>
    <w:rsid w:val="008F3C76"/>
    <w:rPr>
      <w:vertAlign w:val="superscript"/>
    </w:rPr>
  </w:style>
  <w:style w:type="character" w:styleId="aa">
    <w:name w:val="Strong"/>
    <w:basedOn w:val="a0"/>
    <w:uiPriority w:val="22"/>
    <w:qFormat/>
    <w:rsid w:val="0006221E"/>
    <w:rPr>
      <w:b/>
      <w:bCs/>
    </w:rPr>
  </w:style>
  <w:style w:type="paragraph" w:styleId="ab">
    <w:name w:val="Normal (Web)"/>
    <w:aliases w:val="¢ÑÌÐÕÌË (‰¾‡) ‚Õÿ¬ ‚Õÿ¬,‚Õÿ¬1 ‚Õÿ¬ ‚Õÿ¬1,‚Õÿ¬1 ‚Õÿ¬1,‚Õÿ¬1 ‚Õÿ¬ ‚Õÿ¬ ‚Õÿ¬ ‚Õÿ¬ ‚Õÿ¬ ‚Õÿ¬ ‚Õÿ¬ ‚Õÿ¬,‚Õÿ¬1 ‚Õÿâ âÕÿ¬ ‚Õ¤¬ ‚Õÿ¬,‚Õÿ¬ ‚Õÿ¬,ë‡ÌÐÕÌË (‰¾‡) ‚Õÿ¬2 ‚Õÿ¬,ë‡ÌÐÕÌË (‰¾‡) ‚Õÿ¬1 ‚Õÿђ ‚Õÿ¬,ë‡ÌÐÕÌË (‰¾‡) ‚Õÿ¬ ‚Õÿ¬ âÕÿ‚ âÕÿ¬,‚Õÿ¬1 ‚Õÿ¬"/>
    <w:basedOn w:val="a"/>
    <w:link w:val="ac"/>
    <w:unhideWhenUsed/>
    <w:rsid w:val="00062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F16CFD"/>
    <w:pPr>
      <w:ind w:left="720"/>
      <w:contextualSpacing/>
    </w:pPr>
  </w:style>
  <w:style w:type="character" w:customStyle="1" w:styleId="30">
    <w:name w:val="Заголовок 3 Знак"/>
    <w:basedOn w:val="a0"/>
    <w:link w:val="3"/>
    <w:rsid w:val="00642D4A"/>
    <w:rPr>
      <w:rFonts w:ascii="Times New Roman" w:eastAsia="Times New Roman" w:hAnsi="Times New Roman" w:cs="Times New Roman"/>
      <w:b/>
      <w:bCs/>
      <w:sz w:val="27"/>
      <w:szCs w:val="27"/>
      <w:lang w:eastAsia="ru-RU"/>
    </w:rPr>
  </w:style>
  <w:style w:type="character" w:customStyle="1" w:styleId="st42">
    <w:name w:val="st42"/>
    <w:rsid w:val="00642D4A"/>
    <w:rPr>
      <w:rFonts w:ascii="Times New Roman" w:hAnsi="Times New Roman"/>
      <w:color w:val="000000"/>
    </w:rPr>
  </w:style>
  <w:style w:type="character" w:customStyle="1" w:styleId="ac">
    <w:name w:val="Звичайний (веб) Знак"/>
    <w:aliases w:val="¢ÑÌÐÕÌË (‰¾‡) ‚Õÿ¬ ‚Õÿ¬ Знак,‚Õÿ¬1 ‚Õÿ¬ ‚Õÿ¬1 Знак,‚Õÿ¬1 ‚Õÿ¬1 Знак,‚Õÿ¬1 ‚Õÿ¬ ‚Õÿ¬ ‚Õÿ¬ ‚Õÿ¬ ‚Õÿ¬ ‚Õÿ¬ ‚Õÿ¬ ‚Õÿ¬ Знак,‚Õÿ¬1 ‚Õÿâ âÕÿ¬ ‚Õ¤¬ ‚Õÿ¬ Знак,‚Õÿ¬ ‚Õÿ¬ Знак,ë‡ÌÐÕÌË (‰¾‡) ‚Õÿ¬2 ‚Õÿ¬ Знак,ë‡ÌÐÕÌË (‰¾‡) ‚Õÿ¬1 ‚Õÿђ ‚Õÿ¬ Знак"/>
    <w:link w:val="ab"/>
    <w:locked/>
    <w:rsid w:val="00642D4A"/>
    <w:rPr>
      <w:rFonts w:ascii="Times New Roman" w:eastAsia="Times New Roman" w:hAnsi="Times New Roman" w:cs="Times New Roman"/>
      <w:sz w:val="24"/>
      <w:szCs w:val="24"/>
      <w:lang w:eastAsia="ru-RU"/>
    </w:rPr>
  </w:style>
  <w:style w:type="paragraph" w:customStyle="1" w:styleId="ParagraphStyle">
    <w:name w:val="Paragraph Style"/>
    <w:rsid w:val="00642D4A"/>
    <w:pPr>
      <w:autoSpaceDE w:val="0"/>
      <w:autoSpaceDN w:val="0"/>
      <w:adjustRightInd w:val="0"/>
      <w:spacing w:line="240" w:lineRule="auto"/>
    </w:pPr>
    <w:rPr>
      <w:rFonts w:ascii="Courier New" w:eastAsia="Times New Roman" w:hAnsi="Courier New" w:cs="Times New Roman"/>
      <w:sz w:val="24"/>
      <w:szCs w:val="24"/>
      <w:lang w:eastAsia="uk-UA"/>
    </w:rPr>
  </w:style>
  <w:style w:type="character" w:customStyle="1" w:styleId="FontStyle">
    <w:name w:val="Font Style"/>
    <w:rsid w:val="00642D4A"/>
    <w:rPr>
      <w:rFonts w:cs="Courier New"/>
      <w:color w:val="000000"/>
      <w:sz w:val="28"/>
      <w:szCs w:val="28"/>
    </w:rPr>
  </w:style>
  <w:style w:type="paragraph" w:customStyle="1" w:styleId="rvps6">
    <w:name w:val="rvps6"/>
    <w:basedOn w:val="a"/>
    <w:uiPriority w:val="99"/>
    <w:rsid w:val="00642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642D4A"/>
    <w:rPr>
      <w:b/>
      <w:bCs/>
      <w:i w:val="0"/>
      <w:iCs w:val="0"/>
    </w:rPr>
  </w:style>
  <w:style w:type="character" w:customStyle="1" w:styleId="st1">
    <w:name w:val="st1"/>
    <w:rsid w:val="00642D4A"/>
  </w:style>
  <w:style w:type="character" w:customStyle="1" w:styleId="hps">
    <w:name w:val="hps"/>
    <w:rsid w:val="00642D4A"/>
  </w:style>
  <w:style w:type="table" w:customStyle="1" w:styleId="-411">
    <w:name w:val="Таблица-сетка 4 — акцент 11"/>
    <w:basedOn w:val="a1"/>
    <w:uiPriority w:val="49"/>
    <w:rsid w:val="00C553BF"/>
    <w:pPr>
      <w:spacing w:line="240" w:lineRule="auto"/>
    </w:pPr>
    <w:rPr>
      <w:lang w:val="uk-U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header"/>
    <w:basedOn w:val="a"/>
    <w:link w:val="af0"/>
    <w:uiPriority w:val="99"/>
    <w:unhideWhenUsed/>
    <w:rsid w:val="00331824"/>
    <w:pPr>
      <w:tabs>
        <w:tab w:val="center" w:pos="4819"/>
        <w:tab w:val="right" w:pos="9639"/>
      </w:tabs>
      <w:spacing w:line="240" w:lineRule="auto"/>
    </w:pPr>
  </w:style>
  <w:style w:type="character" w:customStyle="1" w:styleId="af0">
    <w:name w:val="Верхній колонтитул Знак"/>
    <w:basedOn w:val="a0"/>
    <w:link w:val="af"/>
    <w:uiPriority w:val="99"/>
    <w:rsid w:val="00331824"/>
  </w:style>
  <w:style w:type="paragraph" w:styleId="af1">
    <w:name w:val="footer"/>
    <w:basedOn w:val="a"/>
    <w:link w:val="af2"/>
    <w:uiPriority w:val="99"/>
    <w:unhideWhenUsed/>
    <w:rsid w:val="00331824"/>
    <w:pPr>
      <w:tabs>
        <w:tab w:val="center" w:pos="4819"/>
        <w:tab w:val="right" w:pos="9639"/>
      </w:tabs>
      <w:spacing w:line="240" w:lineRule="auto"/>
    </w:pPr>
  </w:style>
  <w:style w:type="character" w:customStyle="1" w:styleId="af2">
    <w:name w:val="Нижній колонтитул Знак"/>
    <w:basedOn w:val="a0"/>
    <w:link w:val="af1"/>
    <w:uiPriority w:val="99"/>
    <w:rsid w:val="0033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9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Economic%20Consulting\Reanimation%20package%20of%20reforms\Tax%20reform\VAT%20Paper\RPR_VAT_policy_paper_draft_Kukhta_20151121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conomic%20Consulting\Reanimation%20package%20of%20reforms\Tax%20reform\RPR_VAT_policy_paper_draft_Kukhta_20151202_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conomic%20Consulting\Reanimation%20package%20of%20reforms\Tax%20reform\RPR_VAT_policy_paper_draft_Kukhta_20151202_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Economic%20Consulting\Reanimation%20package%20of%20reforms\Tax%20reform\RPR_VAT_policy_paper_draft_Kukhta_20151214_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Economic%20Consulting\Reanimation%20package%20of%20reforms\Tax%20reform\VAT%20Paper\RPR_VAT_policy_paper_draft_Kukhta_20151121_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Economic%20Consulting\Reanimation%20package%20of%20reforms\Tax%20reform\VAT%20Paper\RPR_VAT_policy_paper_draft_Kukhta_20151121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u-RU" sz="1400" b="0"/>
            </a:pPr>
            <a:r>
              <a:rPr lang="ru-RU" sz="1400" b="0"/>
              <a:t>Заборгованість з відшкодування ПДВ</a:t>
            </a:r>
            <a:r>
              <a:rPr lang="ru-RU" sz="1400" b="0" baseline="0"/>
              <a:t> на кінець року</a:t>
            </a:r>
            <a:r>
              <a:rPr lang="ru-RU" sz="1400" b="0"/>
              <a:t>, млн грн</a:t>
            </a:r>
          </a:p>
        </c:rich>
      </c:tx>
      <c:overlay val="0"/>
    </c:title>
    <c:autoTitleDeleted val="0"/>
    <c:plotArea>
      <c:layout/>
      <c:barChart>
        <c:barDir val="col"/>
        <c:grouping val="clustered"/>
        <c:varyColors val="0"/>
        <c:ser>
          <c:idx val="0"/>
          <c:order val="0"/>
          <c:tx>
            <c:strRef>
              <c:f>Sheet1!$E$17</c:f>
              <c:strCache>
                <c:ptCount val="1"/>
                <c:pt idx="0">
                  <c:v>Заборгованість з відшкодування ПДВ, млн грн</c:v>
                </c:pt>
              </c:strCache>
            </c:strRef>
          </c:tx>
          <c:invertIfNegative val="0"/>
          <c:cat>
            <c:strRef>
              <c:f>Sheet1!$I$7:$N$7</c:f>
              <c:strCache>
                <c:ptCount val="6"/>
                <c:pt idx="0">
                  <c:v>2010</c:v>
                </c:pt>
                <c:pt idx="1">
                  <c:v>2011</c:v>
                </c:pt>
                <c:pt idx="2">
                  <c:v>2012</c:v>
                </c:pt>
                <c:pt idx="3">
                  <c:v>2013</c:v>
                </c:pt>
                <c:pt idx="4">
                  <c:v>2014</c:v>
                </c:pt>
                <c:pt idx="5">
                  <c:v>січень-липень 2015</c:v>
                </c:pt>
              </c:strCache>
            </c:strRef>
          </c:cat>
          <c:val>
            <c:numRef>
              <c:f>Sheet1!$I$17:$N$17</c:f>
              <c:numCache>
                <c:formatCode>#,##0</c:formatCode>
                <c:ptCount val="6"/>
                <c:pt idx="0">
                  <c:v>11324</c:v>
                </c:pt>
                <c:pt idx="1">
                  <c:v>4598</c:v>
                </c:pt>
                <c:pt idx="2">
                  <c:v>3427</c:v>
                </c:pt>
                <c:pt idx="3">
                  <c:v>6945</c:v>
                </c:pt>
                <c:pt idx="4">
                  <c:v>13500</c:v>
                </c:pt>
                <c:pt idx="5">
                  <c:v>20048</c:v>
                </c:pt>
              </c:numCache>
            </c:numRef>
          </c:val>
        </c:ser>
        <c:dLbls>
          <c:showLegendKey val="0"/>
          <c:showVal val="0"/>
          <c:showCatName val="0"/>
          <c:showSerName val="0"/>
          <c:showPercent val="0"/>
          <c:showBubbleSize val="0"/>
        </c:dLbls>
        <c:gapWidth val="150"/>
        <c:axId val="473942872"/>
        <c:axId val="473944832"/>
      </c:barChart>
      <c:catAx>
        <c:axId val="473942872"/>
        <c:scaling>
          <c:orientation val="minMax"/>
        </c:scaling>
        <c:delete val="0"/>
        <c:axPos val="b"/>
        <c:numFmt formatCode="General" sourceLinked="0"/>
        <c:majorTickMark val="out"/>
        <c:minorTickMark val="none"/>
        <c:tickLblPos val="nextTo"/>
        <c:txPr>
          <a:bodyPr/>
          <a:lstStyle/>
          <a:p>
            <a:pPr>
              <a:defRPr lang="ru-RU"/>
            </a:pPr>
            <a:endParaRPr lang="uk-UA"/>
          </a:p>
        </c:txPr>
        <c:crossAx val="473944832"/>
        <c:crosses val="autoZero"/>
        <c:auto val="1"/>
        <c:lblAlgn val="ctr"/>
        <c:lblOffset val="100"/>
        <c:noMultiLvlLbl val="0"/>
      </c:catAx>
      <c:valAx>
        <c:axId val="473944832"/>
        <c:scaling>
          <c:orientation val="minMax"/>
        </c:scaling>
        <c:delete val="0"/>
        <c:axPos val="l"/>
        <c:majorGridlines>
          <c:spPr>
            <a:ln>
              <a:prstDash val="sysDot"/>
            </a:ln>
          </c:spPr>
        </c:majorGridlines>
        <c:numFmt formatCode="#,##0" sourceLinked="1"/>
        <c:majorTickMark val="out"/>
        <c:minorTickMark val="none"/>
        <c:tickLblPos val="nextTo"/>
        <c:txPr>
          <a:bodyPr/>
          <a:lstStyle/>
          <a:p>
            <a:pPr>
              <a:defRPr lang="ru-RU"/>
            </a:pPr>
            <a:endParaRPr lang="uk-UA"/>
          </a:p>
        </c:txPr>
        <c:crossAx val="47394287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Sheet1!$E$18</c:f>
              <c:strCache>
                <c:ptCount val="1"/>
                <c:pt idx="0">
                  <c:v>Кількість розглянутих податкових повідомлень-рішень з ПДВ</c:v>
                </c:pt>
              </c:strCache>
            </c:strRef>
          </c:tx>
          <c:cat>
            <c:strRef>
              <c:f>Sheet1!$I$7:$N$7</c:f>
              <c:strCache>
                <c:ptCount val="6"/>
                <c:pt idx="0">
                  <c:v>2010</c:v>
                </c:pt>
                <c:pt idx="1">
                  <c:v>2011</c:v>
                </c:pt>
                <c:pt idx="2">
                  <c:v>2012</c:v>
                </c:pt>
                <c:pt idx="3">
                  <c:v>2013</c:v>
                </c:pt>
                <c:pt idx="4">
                  <c:v>2014</c:v>
                </c:pt>
                <c:pt idx="5">
                  <c:v>січень-липень 2015</c:v>
                </c:pt>
              </c:strCache>
            </c:strRef>
          </c:cat>
          <c:val>
            <c:numRef>
              <c:f>Sheet1!$I$18:$N$18</c:f>
              <c:numCache>
                <c:formatCode>#,##0</c:formatCode>
                <c:ptCount val="6"/>
                <c:pt idx="0">
                  <c:v>11095</c:v>
                </c:pt>
                <c:pt idx="1">
                  <c:v>10197</c:v>
                </c:pt>
                <c:pt idx="2">
                  <c:v>15166</c:v>
                </c:pt>
                <c:pt idx="3">
                  <c:v>16161</c:v>
                </c:pt>
                <c:pt idx="4">
                  <c:v>11834</c:v>
                </c:pt>
                <c:pt idx="5">
                  <c:v>7741</c:v>
                </c:pt>
              </c:numCache>
            </c:numRef>
          </c:val>
          <c:smooth val="0"/>
        </c:ser>
        <c:ser>
          <c:idx val="1"/>
          <c:order val="1"/>
          <c:tx>
            <c:strRef>
              <c:f>Sheet1!$E$20</c:f>
              <c:strCache>
                <c:ptCount val="1"/>
                <c:pt idx="0">
                  <c:v>Кількість скасованих податкових повідомлень-рішень з ПДВ</c:v>
                </c:pt>
              </c:strCache>
            </c:strRef>
          </c:tx>
          <c:marker>
            <c:symbol val="diamond"/>
            <c:size val="7"/>
          </c:marker>
          <c:cat>
            <c:strRef>
              <c:f>Sheet1!$I$7:$N$7</c:f>
              <c:strCache>
                <c:ptCount val="6"/>
                <c:pt idx="0">
                  <c:v>2010</c:v>
                </c:pt>
                <c:pt idx="1">
                  <c:v>2011</c:v>
                </c:pt>
                <c:pt idx="2">
                  <c:v>2012</c:v>
                </c:pt>
                <c:pt idx="3">
                  <c:v>2013</c:v>
                </c:pt>
                <c:pt idx="4">
                  <c:v>2014</c:v>
                </c:pt>
                <c:pt idx="5">
                  <c:v>січень-липень 2015</c:v>
                </c:pt>
              </c:strCache>
            </c:strRef>
          </c:cat>
          <c:val>
            <c:numRef>
              <c:f>Sheet1!$I$20:$N$20</c:f>
              <c:numCache>
                <c:formatCode>#,##0</c:formatCode>
                <c:ptCount val="6"/>
                <c:pt idx="0">
                  <c:v>1304</c:v>
                </c:pt>
                <c:pt idx="1">
                  <c:v>1861</c:v>
                </c:pt>
                <c:pt idx="2">
                  <c:v>1877</c:v>
                </c:pt>
                <c:pt idx="3">
                  <c:v>1785</c:v>
                </c:pt>
                <c:pt idx="4">
                  <c:v>1445</c:v>
                </c:pt>
                <c:pt idx="5">
                  <c:v>605</c:v>
                </c:pt>
              </c:numCache>
            </c:numRef>
          </c:val>
          <c:smooth val="0"/>
        </c:ser>
        <c:dLbls>
          <c:showLegendKey val="0"/>
          <c:showVal val="0"/>
          <c:showCatName val="0"/>
          <c:showSerName val="0"/>
          <c:showPercent val="0"/>
          <c:showBubbleSize val="0"/>
        </c:dLbls>
        <c:marker val="1"/>
        <c:smooth val="0"/>
        <c:axId val="473943656"/>
        <c:axId val="473945616"/>
      </c:lineChart>
      <c:lineChart>
        <c:grouping val="standard"/>
        <c:varyColors val="0"/>
        <c:ser>
          <c:idx val="2"/>
          <c:order val="2"/>
          <c:tx>
            <c:strRef>
              <c:f>Sheet1!$E$19</c:f>
              <c:strCache>
                <c:ptCount val="1"/>
                <c:pt idx="0">
                  <c:v>Кількість справ щодо відшкодування ПДВ, розглянутих судами (права шкала)</c:v>
                </c:pt>
              </c:strCache>
            </c:strRef>
          </c:tx>
          <c:spPr>
            <a:ln>
              <a:prstDash val="sysDash"/>
            </a:ln>
          </c:spPr>
          <c:val>
            <c:numRef>
              <c:f>Sheet1!$I$19:$N$19</c:f>
              <c:numCache>
                <c:formatCode>General</c:formatCode>
                <c:ptCount val="6"/>
                <c:pt idx="0">
                  <c:v>553</c:v>
                </c:pt>
                <c:pt idx="1">
                  <c:v>630</c:v>
                </c:pt>
                <c:pt idx="2">
                  <c:v>584</c:v>
                </c:pt>
                <c:pt idx="3">
                  <c:v>496</c:v>
                </c:pt>
                <c:pt idx="4">
                  <c:v>378</c:v>
                </c:pt>
                <c:pt idx="5">
                  <c:v>279</c:v>
                </c:pt>
              </c:numCache>
            </c:numRef>
          </c:val>
          <c:smooth val="0"/>
        </c:ser>
        <c:ser>
          <c:idx val="3"/>
          <c:order val="3"/>
          <c:tx>
            <c:strRef>
              <c:f>Sheet1!$E$21</c:f>
              <c:strCache>
                <c:ptCount val="1"/>
                <c:pt idx="0">
                  <c:v>Кількість виграних платниками податків справ щодо відшкодування ПДВ, розглянутих судами (права шкала)</c:v>
                </c:pt>
              </c:strCache>
            </c:strRef>
          </c:tx>
          <c:spPr>
            <a:ln>
              <a:prstDash val="sysDash"/>
            </a:ln>
          </c:spPr>
          <c:marker>
            <c:symbol val="triangle"/>
            <c:size val="7"/>
          </c:marker>
          <c:val>
            <c:numRef>
              <c:f>Sheet1!$I$21:$N$21</c:f>
              <c:numCache>
                <c:formatCode>#,##0</c:formatCode>
                <c:ptCount val="6"/>
                <c:pt idx="0">
                  <c:v>312</c:v>
                </c:pt>
                <c:pt idx="1">
                  <c:v>337</c:v>
                </c:pt>
                <c:pt idx="2">
                  <c:v>397</c:v>
                </c:pt>
                <c:pt idx="3">
                  <c:v>341</c:v>
                </c:pt>
                <c:pt idx="4">
                  <c:v>314</c:v>
                </c:pt>
                <c:pt idx="5">
                  <c:v>219.42857142857139</c:v>
                </c:pt>
              </c:numCache>
            </c:numRef>
          </c:val>
          <c:smooth val="0"/>
        </c:ser>
        <c:dLbls>
          <c:showLegendKey val="0"/>
          <c:showVal val="0"/>
          <c:showCatName val="0"/>
          <c:showSerName val="0"/>
          <c:showPercent val="0"/>
          <c:showBubbleSize val="0"/>
        </c:dLbls>
        <c:marker val="1"/>
        <c:smooth val="0"/>
        <c:axId val="473946400"/>
        <c:axId val="473946008"/>
      </c:lineChart>
      <c:catAx>
        <c:axId val="473943656"/>
        <c:scaling>
          <c:orientation val="minMax"/>
        </c:scaling>
        <c:delete val="0"/>
        <c:axPos val="b"/>
        <c:numFmt formatCode="General" sourceLinked="0"/>
        <c:majorTickMark val="out"/>
        <c:minorTickMark val="none"/>
        <c:tickLblPos val="nextTo"/>
        <c:txPr>
          <a:bodyPr/>
          <a:lstStyle/>
          <a:p>
            <a:pPr>
              <a:defRPr lang="ru-RU"/>
            </a:pPr>
            <a:endParaRPr lang="uk-UA"/>
          </a:p>
        </c:txPr>
        <c:crossAx val="473945616"/>
        <c:crosses val="autoZero"/>
        <c:auto val="1"/>
        <c:lblAlgn val="ctr"/>
        <c:lblOffset val="100"/>
        <c:noMultiLvlLbl val="0"/>
      </c:catAx>
      <c:valAx>
        <c:axId val="473945616"/>
        <c:scaling>
          <c:orientation val="minMax"/>
        </c:scaling>
        <c:delete val="0"/>
        <c:axPos val="l"/>
        <c:majorGridlines>
          <c:spPr>
            <a:ln>
              <a:prstDash val="sysDot"/>
            </a:ln>
          </c:spPr>
        </c:majorGridlines>
        <c:numFmt formatCode="#,##0" sourceLinked="1"/>
        <c:majorTickMark val="out"/>
        <c:minorTickMark val="none"/>
        <c:tickLblPos val="nextTo"/>
        <c:txPr>
          <a:bodyPr/>
          <a:lstStyle/>
          <a:p>
            <a:pPr>
              <a:defRPr lang="ru-RU"/>
            </a:pPr>
            <a:endParaRPr lang="uk-UA"/>
          </a:p>
        </c:txPr>
        <c:crossAx val="473943656"/>
        <c:crosses val="autoZero"/>
        <c:crossBetween val="between"/>
      </c:valAx>
      <c:valAx>
        <c:axId val="473946008"/>
        <c:scaling>
          <c:orientation val="minMax"/>
        </c:scaling>
        <c:delete val="0"/>
        <c:axPos val="r"/>
        <c:numFmt formatCode="General" sourceLinked="1"/>
        <c:majorTickMark val="out"/>
        <c:minorTickMark val="none"/>
        <c:tickLblPos val="nextTo"/>
        <c:crossAx val="473946400"/>
        <c:crosses val="max"/>
        <c:crossBetween val="between"/>
      </c:valAx>
      <c:catAx>
        <c:axId val="473946400"/>
        <c:scaling>
          <c:orientation val="minMax"/>
        </c:scaling>
        <c:delete val="1"/>
        <c:axPos val="b"/>
        <c:majorTickMark val="out"/>
        <c:minorTickMark val="none"/>
        <c:tickLblPos val="none"/>
        <c:crossAx val="473946008"/>
        <c:crosses val="autoZero"/>
        <c:auto val="1"/>
        <c:lblAlgn val="ctr"/>
        <c:lblOffset val="100"/>
        <c:noMultiLvlLbl val="0"/>
      </c:catAx>
    </c:plotArea>
    <c:legend>
      <c:legendPos val="r"/>
      <c:layout>
        <c:manualLayout>
          <c:xMode val="edge"/>
          <c:yMode val="edge"/>
          <c:x val="0.642376062713923"/>
          <c:y val="2.1398532155713499E-2"/>
          <c:w val="0.339958043502264"/>
          <c:h val="0.95024735164241203"/>
        </c:manualLayout>
      </c:layout>
      <c:overlay val="0"/>
      <c:txPr>
        <a:bodyPr/>
        <a:lstStyle/>
        <a:p>
          <a:pPr>
            <a:defRPr lang="ru-RU"/>
          </a:pPr>
          <a:endParaRPr lang="uk-UA"/>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Sheet1!$E$22</c:f>
              <c:strCache>
                <c:ptCount val="1"/>
                <c:pt idx="0">
                  <c:v>Сума розглянутих податкових повідомлень-рішень з ПДВ, млн грн</c:v>
                </c:pt>
              </c:strCache>
            </c:strRef>
          </c:tx>
          <c:cat>
            <c:strRef>
              <c:f>Sheet1!$I$7:$N$7</c:f>
              <c:strCache>
                <c:ptCount val="6"/>
                <c:pt idx="0">
                  <c:v>2010</c:v>
                </c:pt>
                <c:pt idx="1">
                  <c:v>2011</c:v>
                </c:pt>
                <c:pt idx="2">
                  <c:v>2012</c:v>
                </c:pt>
                <c:pt idx="3">
                  <c:v>2013</c:v>
                </c:pt>
                <c:pt idx="4">
                  <c:v>2014</c:v>
                </c:pt>
                <c:pt idx="5">
                  <c:v>січень-липень 2015</c:v>
                </c:pt>
              </c:strCache>
            </c:strRef>
          </c:cat>
          <c:val>
            <c:numRef>
              <c:f>Sheet1!$I$22:$N$22</c:f>
              <c:numCache>
                <c:formatCode>#,##0</c:formatCode>
                <c:ptCount val="6"/>
                <c:pt idx="0">
                  <c:v>18753</c:v>
                </c:pt>
                <c:pt idx="1">
                  <c:v>17765</c:v>
                </c:pt>
                <c:pt idx="2">
                  <c:v>29805</c:v>
                </c:pt>
                <c:pt idx="3">
                  <c:v>15537</c:v>
                </c:pt>
                <c:pt idx="4">
                  <c:v>13014</c:v>
                </c:pt>
                <c:pt idx="5">
                  <c:v>15782</c:v>
                </c:pt>
              </c:numCache>
            </c:numRef>
          </c:val>
          <c:smooth val="0"/>
        </c:ser>
        <c:ser>
          <c:idx val="1"/>
          <c:order val="1"/>
          <c:tx>
            <c:strRef>
              <c:f>Sheet1!$E$24</c:f>
              <c:strCache>
                <c:ptCount val="1"/>
                <c:pt idx="0">
                  <c:v>Сума скасованих податкових повідомлень-рішень з ПДВ, млн грн</c:v>
                </c:pt>
              </c:strCache>
            </c:strRef>
          </c:tx>
          <c:marker>
            <c:symbol val="diamond"/>
            <c:size val="7"/>
          </c:marker>
          <c:cat>
            <c:strRef>
              <c:f>Sheet1!$I$7:$N$7</c:f>
              <c:strCache>
                <c:ptCount val="6"/>
                <c:pt idx="0">
                  <c:v>2010</c:v>
                </c:pt>
                <c:pt idx="1">
                  <c:v>2011</c:v>
                </c:pt>
                <c:pt idx="2">
                  <c:v>2012</c:v>
                </c:pt>
                <c:pt idx="3">
                  <c:v>2013</c:v>
                </c:pt>
                <c:pt idx="4">
                  <c:v>2014</c:v>
                </c:pt>
                <c:pt idx="5">
                  <c:v>січень-липень 2015</c:v>
                </c:pt>
              </c:strCache>
            </c:strRef>
          </c:cat>
          <c:val>
            <c:numRef>
              <c:f>Sheet1!$I$24:$N$24</c:f>
              <c:numCache>
                <c:formatCode>#,##0</c:formatCode>
                <c:ptCount val="6"/>
                <c:pt idx="0">
                  <c:v>2172</c:v>
                </c:pt>
                <c:pt idx="1">
                  <c:v>2177</c:v>
                </c:pt>
                <c:pt idx="2">
                  <c:v>7172</c:v>
                </c:pt>
                <c:pt idx="3">
                  <c:v>1430</c:v>
                </c:pt>
                <c:pt idx="4">
                  <c:v>1012</c:v>
                </c:pt>
                <c:pt idx="5">
                  <c:v>595</c:v>
                </c:pt>
              </c:numCache>
            </c:numRef>
          </c:val>
          <c:smooth val="0"/>
        </c:ser>
        <c:dLbls>
          <c:showLegendKey val="0"/>
          <c:showVal val="0"/>
          <c:showCatName val="0"/>
          <c:showSerName val="0"/>
          <c:showPercent val="0"/>
          <c:showBubbleSize val="0"/>
        </c:dLbls>
        <c:marker val="1"/>
        <c:smooth val="0"/>
        <c:axId val="473947184"/>
        <c:axId val="428939424"/>
      </c:lineChart>
      <c:lineChart>
        <c:grouping val="standard"/>
        <c:varyColors val="0"/>
        <c:ser>
          <c:idx val="2"/>
          <c:order val="2"/>
          <c:tx>
            <c:strRef>
              <c:f>Sheet1!$E$23</c:f>
              <c:strCache>
                <c:ptCount val="1"/>
                <c:pt idx="0">
                  <c:v>Сума відшкодування ПДВ у справах, розглянутих судами, млн грн (права шкала)</c:v>
                </c:pt>
              </c:strCache>
            </c:strRef>
          </c:tx>
          <c:spPr>
            <a:ln>
              <a:prstDash val="sysDash"/>
            </a:ln>
          </c:spPr>
          <c:val>
            <c:numRef>
              <c:f>Sheet1!$I$23:$N$23</c:f>
              <c:numCache>
                <c:formatCode>General</c:formatCode>
                <c:ptCount val="6"/>
                <c:pt idx="0">
                  <c:v>1815</c:v>
                </c:pt>
                <c:pt idx="1">
                  <c:v>3004</c:v>
                </c:pt>
                <c:pt idx="2">
                  <c:v>2300</c:v>
                </c:pt>
                <c:pt idx="3">
                  <c:v>3000</c:v>
                </c:pt>
                <c:pt idx="4">
                  <c:v>1663</c:v>
                </c:pt>
                <c:pt idx="5">
                  <c:v>939</c:v>
                </c:pt>
              </c:numCache>
            </c:numRef>
          </c:val>
          <c:smooth val="0"/>
        </c:ser>
        <c:ser>
          <c:idx val="3"/>
          <c:order val="3"/>
          <c:tx>
            <c:strRef>
              <c:f>Sheet1!$E$25</c:f>
              <c:strCache>
                <c:ptCount val="1"/>
                <c:pt idx="0">
                  <c:v>Сума, виграна платниками податків по справах щодо відшкодування ПДВ, розглянутих судами, млн грн (права шкала)</c:v>
                </c:pt>
              </c:strCache>
            </c:strRef>
          </c:tx>
          <c:spPr>
            <a:ln>
              <a:prstDash val="sysDash"/>
            </a:ln>
          </c:spPr>
          <c:marker>
            <c:symbol val="triangle"/>
            <c:size val="7"/>
          </c:marker>
          <c:val>
            <c:numRef>
              <c:f>Sheet1!$I$25:$N$25</c:f>
              <c:numCache>
                <c:formatCode>General</c:formatCode>
                <c:ptCount val="6"/>
                <c:pt idx="0">
                  <c:v>515</c:v>
                </c:pt>
                <c:pt idx="1">
                  <c:v>704</c:v>
                </c:pt>
                <c:pt idx="2">
                  <c:v>1000</c:v>
                </c:pt>
                <c:pt idx="3">
                  <c:v>1100</c:v>
                </c:pt>
                <c:pt idx="4">
                  <c:v>789</c:v>
                </c:pt>
                <c:pt idx="5">
                  <c:v>622</c:v>
                </c:pt>
              </c:numCache>
            </c:numRef>
          </c:val>
          <c:smooth val="0"/>
        </c:ser>
        <c:dLbls>
          <c:showLegendKey val="0"/>
          <c:showVal val="0"/>
          <c:showCatName val="0"/>
          <c:showSerName val="0"/>
          <c:showPercent val="0"/>
          <c:showBubbleSize val="0"/>
        </c:dLbls>
        <c:marker val="1"/>
        <c:smooth val="0"/>
        <c:axId val="428933544"/>
        <c:axId val="428939032"/>
      </c:lineChart>
      <c:catAx>
        <c:axId val="473947184"/>
        <c:scaling>
          <c:orientation val="minMax"/>
        </c:scaling>
        <c:delete val="0"/>
        <c:axPos val="b"/>
        <c:numFmt formatCode="General" sourceLinked="0"/>
        <c:majorTickMark val="out"/>
        <c:minorTickMark val="none"/>
        <c:tickLblPos val="nextTo"/>
        <c:txPr>
          <a:bodyPr/>
          <a:lstStyle/>
          <a:p>
            <a:pPr>
              <a:defRPr lang="ru-RU"/>
            </a:pPr>
            <a:endParaRPr lang="uk-UA"/>
          </a:p>
        </c:txPr>
        <c:crossAx val="428939424"/>
        <c:crosses val="autoZero"/>
        <c:auto val="1"/>
        <c:lblAlgn val="ctr"/>
        <c:lblOffset val="100"/>
        <c:noMultiLvlLbl val="0"/>
      </c:catAx>
      <c:valAx>
        <c:axId val="428939424"/>
        <c:scaling>
          <c:orientation val="minMax"/>
        </c:scaling>
        <c:delete val="0"/>
        <c:axPos val="l"/>
        <c:majorGridlines>
          <c:spPr>
            <a:ln>
              <a:prstDash val="sysDot"/>
            </a:ln>
          </c:spPr>
        </c:majorGridlines>
        <c:numFmt formatCode="#,##0" sourceLinked="1"/>
        <c:majorTickMark val="out"/>
        <c:minorTickMark val="none"/>
        <c:tickLblPos val="nextTo"/>
        <c:txPr>
          <a:bodyPr/>
          <a:lstStyle/>
          <a:p>
            <a:pPr>
              <a:defRPr lang="ru-RU"/>
            </a:pPr>
            <a:endParaRPr lang="uk-UA"/>
          </a:p>
        </c:txPr>
        <c:crossAx val="473947184"/>
        <c:crosses val="autoZero"/>
        <c:crossBetween val="between"/>
      </c:valAx>
      <c:valAx>
        <c:axId val="428939032"/>
        <c:scaling>
          <c:orientation val="minMax"/>
        </c:scaling>
        <c:delete val="0"/>
        <c:axPos val="r"/>
        <c:numFmt formatCode="General" sourceLinked="1"/>
        <c:majorTickMark val="out"/>
        <c:minorTickMark val="none"/>
        <c:tickLblPos val="nextTo"/>
        <c:crossAx val="428933544"/>
        <c:crosses val="max"/>
        <c:crossBetween val="between"/>
      </c:valAx>
      <c:catAx>
        <c:axId val="428933544"/>
        <c:scaling>
          <c:orientation val="minMax"/>
        </c:scaling>
        <c:delete val="1"/>
        <c:axPos val="b"/>
        <c:majorTickMark val="out"/>
        <c:minorTickMark val="none"/>
        <c:tickLblPos val="none"/>
        <c:crossAx val="428939032"/>
        <c:crosses val="autoZero"/>
        <c:auto val="1"/>
        <c:lblAlgn val="ctr"/>
        <c:lblOffset val="100"/>
        <c:noMultiLvlLbl val="0"/>
      </c:catAx>
    </c:plotArea>
    <c:legend>
      <c:legendPos val="r"/>
      <c:layout>
        <c:manualLayout>
          <c:xMode val="edge"/>
          <c:yMode val="edge"/>
          <c:x val="0.65045820912001795"/>
          <c:y val="5.3414554277123702E-2"/>
          <c:w val="0.33850060726510001"/>
          <c:h val="0.84591191223970497"/>
        </c:manualLayout>
      </c:layout>
      <c:overlay val="0"/>
      <c:txPr>
        <a:bodyPr/>
        <a:lstStyle/>
        <a:p>
          <a:pPr>
            <a:defRPr lang="ru-RU"/>
          </a:pPr>
          <a:endParaRPr lang="uk-UA"/>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Sheet1!$E$26</c:f>
              <c:strCache>
                <c:ptCount val="1"/>
                <c:pt idx="0">
                  <c:v>Частка справ, виграних платниками податків, у загальній кількості справ</c:v>
                </c:pt>
              </c:strCache>
            </c:strRef>
          </c:tx>
          <c:invertIfNegative val="0"/>
          <c:cat>
            <c:strRef>
              <c:f>Sheet1!$I$7:$N$7</c:f>
              <c:strCache>
                <c:ptCount val="6"/>
                <c:pt idx="0">
                  <c:v>2010</c:v>
                </c:pt>
                <c:pt idx="1">
                  <c:v>2011</c:v>
                </c:pt>
                <c:pt idx="2">
                  <c:v>2012</c:v>
                </c:pt>
                <c:pt idx="3">
                  <c:v>2013</c:v>
                </c:pt>
                <c:pt idx="4">
                  <c:v>2014</c:v>
                </c:pt>
                <c:pt idx="5">
                  <c:v>січень-липень 2015</c:v>
                </c:pt>
              </c:strCache>
            </c:strRef>
          </c:cat>
          <c:val>
            <c:numRef>
              <c:f>Sheet1!$I$26:$N$26</c:f>
              <c:numCache>
                <c:formatCode>0.0%</c:formatCode>
                <c:ptCount val="6"/>
                <c:pt idx="0">
                  <c:v>0.56419529837251403</c:v>
                </c:pt>
                <c:pt idx="1">
                  <c:v>0.53492063492063502</c:v>
                </c:pt>
                <c:pt idx="2">
                  <c:v>0.67979452054794498</c:v>
                </c:pt>
                <c:pt idx="3">
                  <c:v>0.6875</c:v>
                </c:pt>
                <c:pt idx="4">
                  <c:v>0.83068783068783103</c:v>
                </c:pt>
                <c:pt idx="5">
                  <c:v>0.78648233486943098</c:v>
                </c:pt>
              </c:numCache>
            </c:numRef>
          </c:val>
        </c:ser>
        <c:ser>
          <c:idx val="1"/>
          <c:order val="1"/>
          <c:tx>
            <c:strRef>
              <c:f>Sheet1!$E$27</c:f>
              <c:strCache>
                <c:ptCount val="1"/>
                <c:pt idx="0">
                  <c:v>Частка суми, виграної платниками податків, у загальній сумі, що розглядалася у судах</c:v>
                </c:pt>
              </c:strCache>
            </c:strRef>
          </c:tx>
          <c:invertIfNegative val="0"/>
          <c:cat>
            <c:strRef>
              <c:f>Sheet1!$I$7:$N$7</c:f>
              <c:strCache>
                <c:ptCount val="6"/>
                <c:pt idx="0">
                  <c:v>2010</c:v>
                </c:pt>
                <c:pt idx="1">
                  <c:v>2011</c:v>
                </c:pt>
                <c:pt idx="2">
                  <c:v>2012</c:v>
                </c:pt>
                <c:pt idx="3">
                  <c:v>2013</c:v>
                </c:pt>
                <c:pt idx="4">
                  <c:v>2014</c:v>
                </c:pt>
                <c:pt idx="5">
                  <c:v>січень-липень 2015</c:v>
                </c:pt>
              </c:strCache>
            </c:strRef>
          </c:cat>
          <c:val>
            <c:numRef>
              <c:f>Sheet1!$I$27:$N$27</c:f>
              <c:numCache>
                <c:formatCode>0.0%</c:formatCode>
                <c:ptCount val="6"/>
                <c:pt idx="0">
                  <c:v>0.28374655647382901</c:v>
                </c:pt>
                <c:pt idx="1">
                  <c:v>0.234354194407457</c:v>
                </c:pt>
                <c:pt idx="2">
                  <c:v>0.434782608695652</c:v>
                </c:pt>
                <c:pt idx="3">
                  <c:v>0.36666666666666697</c:v>
                </c:pt>
                <c:pt idx="4">
                  <c:v>0.47444377630787699</c:v>
                </c:pt>
                <c:pt idx="5">
                  <c:v>0.662406815761448</c:v>
                </c:pt>
              </c:numCache>
            </c:numRef>
          </c:val>
        </c:ser>
        <c:dLbls>
          <c:showLegendKey val="0"/>
          <c:showVal val="0"/>
          <c:showCatName val="0"/>
          <c:showSerName val="0"/>
          <c:showPercent val="0"/>
          <c:showBubbleSize val="0"/>
        </c:dLbls>
        <c:gapWidth val="150"/>
        <c:axId val="428937856"/>
        <c:axId val="428935896"/>
      </c:barChart>
      <c:catAx>
        <c:axId val="428937856"/>
        <c:scaling>
          <c:orientation val="minMax"/>
        </c:scaling>
        <c:delete val="0"/>
        <c:axPos val="b"/>
        <c:numFmt formatCode="General" sourceLinked="0"/>
        <c:majorTickMark val="out"/>
        <c:minorTickMark val="none"/>
        <c:tickLblPos val="nextTo"/>
        <c:crossAx val="428935896"/>
        <c:crosses val="autoZero"/>
        <c:auto val="1"/>
        <c:lblAlgn val="ctr"/>
        <c:lblOffset val="100"/>
        <c:noMultiLvlLbl val="0"/>
      </c:catAx>
      <c:valAx>
        <c:axId val="428935896"/>
        <c:scaling>
          <c:orientation val="minMax"/>
        </c:scaling>
        <c:delete val="0"/>
        <c:axPos val="l"/>
        <c:majorGridlines>
          <c:spPr>
            <a:ln>
              <a:prstDash val="sysDot"/>
            </a:ln>
          </c:spPr>
        </c:majorGridlines>
        <c:numFmt formatCode="0.0%" sourceLinked="1"/>
        <c:majorTickMark val="out"/>
        <c:minorTickMark val="none"/>
        <c:tickLblPos val="nextTo"/>
        <c:crossAx val="42893785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Sheet1!$E$12</c:f>
              <c:strCache>
                <c:ptCount val="1"/>
                <c:pt idx="0">
                  <c:v>Експорт товарів та послуг, $ млн</c:v>
                </c:pt>
              </c:strCache>
            </c:strRef>
          </c:tx>
          <c:marker>
            <c:symbol val="triangle"/>
            <c:size val="5"/>
          </c:marker>
          <c:cat>
            <c:numRef>
              <c:f>Sheet1!$F$7:$M$7</c:f>
              <c:numCache>
                <c:formatCode>General</c:formatCode>
                <c:ptCount val="8"/>
                <c:pt idx="0">
                  <c:v>2007</c:v>
                </c:pt>
                <c:pt idx="1">
                  <c:v>2008</c:v>
                </c:pt>
                <c:pt idx="2">
                  <c:v>2009</c:v>
                </c:pt>
                <c:pt idx="3">
                  <c:v>2010</c:v>
                </c:pt>
                <c:pt idx="4">
                  <c:v>2011</c:v>
                </c:pt>
                <c:pt idx="5">
                  <c:v>2012</c:v>
                </c:pt>
                <c:pt idx="6">
                  <c:v>2013</c:v>
                </c:pt>
                <c:pt idx="7">
                  <c:v>2014</c:v>
                </c:pt>
              </c:numCache>
            </c:numRef>
          </c:cat>
          <c:val>
            <c:numRef>
              <c:f>Sheet1!$F$12:$M$12</c:f>
              <c:numCache>
                <c:formatCode>#,##0</c:formatCode>
                <c:ptCount val="8"/>
                <c:pt idx="0">
                  <c:v>58335</c:v>
                </c:pt>
                <c:pt idx="1">
                  <c:v>78708.600000000006</c:v>
                </c:pt>
                <c:pt idx="2">
                  <c:v>49294</c:v>
                </c:pt>
                <c:pt idx="3">
                  <c:v>62786.6</c:v>
                </c:pt>
                <c:pt idx="4">
                  <c:v>81741.899999999994</c:v>
                </c:pt>
                <c:pt idx="5">
                  <c:v>81946.399999999994</c:v>
                </c:pt>
                <c:pt idx="6">
                  <c:v>77553.899999999994</c:v>
                </c:pt>
                <c:pt idx="7">
                  <c:v>65422.5</c:v>
                </c:pt>
              </c:numCache>
            </c:numRef>
          </c:val>
          <c:smooth val="0"/>
        </c:ser>
        <c:ser>
          <c:idx val="2"/>
          <c:order val="1"/>
          <c:tx>
            <c:v>Урядовий прогноз експорту, $ млн</c:v>
          </c:tx>
          <c:marker>
            <c:symbol val="triangle"/>
            <c:size val="5"/>
          </c:marker>
          <c:cat>
            <c:numRef>
              <c:f>Sheet1!$F$7:$M$7</c:f>
              <c:numCache>
                <c:formatCode>General</c:formatCode>
                <c:ptCount val="8"/>
                <c:pt idx="0">
                  <c:v>2007</c:v>
                </c:pt>
                <c:pt idx="1">
                  <c:v>2008</c:v>
                </c:pt>
                <c:pt idx="2">
                  <c:v>2009</c:v>
                </c:pt>
                <c:pt idx="3">
                  <c:v>2010</c:v>
                </c:pt>
                <c:pt idx="4">
                  <c:v>2011</c:v>
                </c:pt>
                <c:pt idx="5">
                  <c:v>2012</c:v>
                </c:pt>
                <c:pt idx="6">
                  <c:v>2013</c:v>
                </c:pt>
                <c:pt idx="7">
                  <c:v>2014</c:v>
                </c:pt>
              </c:numCache>
            </c:numRef>
          </c:cat>
          <c:val>
            <c:numRef>
              <c:f>Sheet1!$F$16:$M$16</c:f>
              <c:numCache>
                <c:formatCode>#,##0</c:formatCode>
                <c:ptCount val="8"/>
                <c:pt idx="0">
                  <c:v>54179</c:v>
                </c:pt>
                <c:pt idx="1">
                  <c:v>83359</c:v>
                </c:pt>
                <c:pt idx="2">
                  <c:v>82418</c:v>
                </c:pt>
                <c:pt idx="3">
                  <c:v>62470</c:v>
                </c:pt>
                <c:pt idx="4">
                  <c:v>84993</c:v>
                </c:pt>
                <c:pt idx="5">
                  <c:v>92618</c:v>
                </c:pt>
                <c:pt idx="6">
                  <c:v>92704</c:v>
                </c:pt>
                <c:pt idx="7">
                  <c:v>82711</c:v>
                </c:pt>
              </c:numCache>
            </c:numRef>
          </c:val>
          <c:smooth val="0"/>
        </c:ser>
        <c:ser>
          <c:idx val="3"/>
          <c:order val="2"/>
          <c:tx>
            <c:strRef>
              <c:f>Sheet1!$E$8</c:f>
              <c:strCache>
                <c:ptCount val="1"/>
                <c:pt idx="0">
                  <c:v>ПДВ - план, млн грн</c:v>
                </c:pt>
              </c:strCache>
            </c:strRef>
          </c:tx>
          <c:marker>
            <c:symbol val="square"/>
            <c:size val="5"/>
          </c:marker>
          <c:val>
            <c:numRef>
              <c:f>Sheet1!$F$8:$M$8</c:f>
              <c:numCache>
                <c:formatCode>#,##0</c:formatCode>
                <c:ptCount val="8"/>
                <c:pt idx="0">
                  <c:v>65122.4663</c:v>
                </c:pt>
                <c:pt idx="1">
                  <c:v>98628.605700000073</c:v>
                </c:pt>
                <c:pt idx="2">
                  <c:v>94839.598899999968</c:v>
                </c:pt>
                <c:pt idx="3">
                  <c:v>107135.19130000001</c:v>
                </c:pt>
                <c:pt idx="4">
                  <c:v>128457.49559999999</c:v>
                </c:pt>
                <c:pt idx="5">
                  <c:v>164125.55939999971</c:v>
                </c:pt>
                <c:pt idx="6">
                  <c:v>135679.7501</c:v>
                </c:pt>
                <c:pt idx="7">
                  <c:v>149958.6664999997</c:v>
                </c:pt>
              </c:numCache>
            </c:numRef>
          </c:val>
          <c:smooth val="0"/>
        </c:ser>
        <c:ser>
          <c:idx val="4"/>
          <c:order val="3"/>
          <c:tx>
            <c:strRef>
              <c:f>Sheet1!$E$9</c:f>
              <c:strCache>
                <c:ptCount val="1"/>
                <c:pt idx="0">
                  <c:v>ПДВ - результат, млн грн</c:v>
                </c:pt>
              </c:strCache>
            </c:strRef>
          </c:tx>
          <c:marker>
            <c:symbol val="square"/>
            <c:size val="5"/>
          </c:marker>
          <c:val>
            <c:numRef>
              <c:f>Sheet1!$F$9:$M$9</c:f>
              <c:numCache>
                <c:formatCode>#,##0</c:formatCode>
                <c:ptCount val="8"/>
                <c:pt idx="0">
                  <c:v>59382.807577430067</c:v>
                </c:pt>
                <c:pt idx="1">
                  <c:v>92082.618591209844</c:v>
                </c:pt>
                <c:pt idx="2">
                  <c:v>84596.655849049988</c:v>
                </c:pt>
                <c:pt idx="3">
                  <c:v>86315.915750020009</c:v>
                </c:pt>
                <c:pt idx="4">
                  <c:v>130093.75324614991</c:v>
                </c:pt>
                <c:pt idx="5">
                  <c:v>138826.82407085999</c:v>
                </c:pt>
                <c:pt idx="6">
                  <c:v>128269.30791498021</c:v>
                </c:pt>
                <c:pt idx="7">
                  <c:v>139024.25885480011</c:v>
                </c:pt>
              </c:numCache>
            </c:numRef>
          </c:val>
          <c:smooth val="0"/>
        </c:ser>
        <c:dLbls>
          <c:showLegendKey val="0"/>
          <c:showVal val="0"/>
          <c:showCatName val="0"/>
          <c:showSerName val="0"/>
          <c:showPercent val="0"/>
          <c:showBubbleSize val="0"/>
        </c:dLbls>
        <c:marker val="1"/>
        <c:smooth val="0"/>
        <c:axId val="179152456"/>
        <c:axId val="179153240"/>
      </c:lineChart>
      <c:catAx>
        <c:axId val="179152456"/>
        <c:scaling>
          <c:orientation val="minMax"/>
        </c:scaling>
        <c:delete val="0"/>
        <c:axPos val="b"/>
        <c:numFmt formatCode="General" sourceLinked="1"/>
        <c:majorTickMark val="out"/>
        <c:minorTickMark val="none"/>
        <c:tickLblPos val="nextTo"/>
        <c:txPr>
          <a:bodyPr/>
          <a:lstStyle/>
          <a:p>
            <a:pPr>
              <a:defRPr lang="ru-RU"/>
            </a:pPr>
            <a:endParaRPr lang="uk-UA"/>
          </a:p>
        </c:txPr>
        <c:crossAx val="179153240"/>
        <c:crosses val="autoZero"/>
        <c:auto val="1"/>
        <c:lblAlgn val="ctr"/>
        <c:lblOffset val="100"/>
        <c:noMultiLvlLbl val="0"/>
      </c:catAx>
      <c:valAx>
        <c:axId val="179153240"/>
        <c:scaling>
          <c:orientation val="minMax"/>
        </c:scaling>
        <c:delete val="0"/>
        <c:axPos val="l"/>
        <c:majorGridlines>
          <c:spPr>
            <a:ln>
              <a:prstDash val="sysDot"/>
            </a:ln>
          </c:spPr>
        </c:majorGridlines>
        <c:numFmt formatCode="#,##0" sourceLinked="1"/>
        <c:majorTickMark val="out"/>
        <c:minorTickMark val="none"/>
        <c:tickLblPos val="nextTo"/>
        <c:txPr>
          <a:bodyPr/>
          <a:lstStyle/>
          <a:p>
            <a:pPr>
              <a:defRPr lang="ru-RU"/>
            </a:pPr>
            <a:endParaRPr lang="uk-UA"/>
          </a:p>
        </c:txPr>
        <c:crossAx val="179152456"/>
        <c:crosses val="autoZero"/>
        <c:crossBetween val="between"/>
      </c:valAx>
    </c:plotArea>
    <c:legend>
      <c:legendPos val="r"/>
      <c:overlay val="0"/>
      <c:txPr>
        <a:bodyPr/>
        <a:lstStyle/>
        <a:p>
          <a:pPr>
            <a:defRPr lang="ru-RU"/>
          </a:pPr>
          <a:endParaRPr lang="uk-UA"/>
        </a:p>
      </c:txPr>
    </c:legend>
    <c:plotVisOnly val="1"/>
    <c:dispBlanksAs val="gap"/>
    <c:showDLblsOverMax val="0"/>
  </c:chart>
  <c:spPr>
    <a:ln>
      <a:noFill/>
    </a:ln>
  </c:spPr>
  <c:txPr>
    <a:bodyPr/>
    <a:lstStyle/>
    <a:p>
      <a:pPr>
        <a:defRPr sz="1200"/>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Sheet1!$E$10</c:f>
              <c:strCache>
                <c:ptCount val="1"/>
                <c:pt idx="0">
                  <c:v>Відшкодування ПДВ - план, млн грн</c:v>
                </c:pt>
              </c:strCache>
            </c:strRef>
          </c:tx>
          <c:marker>
            <c:symbol val="none"/>
          </c:marker>
          <c:cat>
            <c:numRef>
              <c:f>Sheet1!$F$7:$M$7</c:f>
              <c:numCache>
                <c:formatCode>General</c:formatCode>
                <c:ptCount val="8"/>
                <c:pt idx="0">
                  <c:v>2007</c:v>
                </c:pt>
                <c:pt idx="1">
                  <c:v>2008</c:v>
                </c:pt>
                <c:pt idx="2">
                  <c:v>2009</c:v>
                </c:pt>
                <c:pt idx="3">
                  <c:v>2010</c:v>
                </c:pt>
                <c:pt idx="4">
                  <c:v>2011</c:v>
                </c:pt>
                <c:pt idx="5">
                  <c:v>2012</c:v>
                </c:pt>
                <c:pt idx="6">
                  <c:v>2013</c:v>
                </c:pt>
                <c:pt idx="7">
                  <c:v>2014</c:v>
                </c:pt>
              </c:numCache>
            </c:numRef>
          </c:cat>
          <c:val>
            <c:numRef>
              <c:f>Sheet1!$F$10:$M$10</c:f>
              <c:numCache>
                <c:formatCode>#,##0</c:formatCode>
                <c:ptCount val="8"/>
                <c:pt idx="0">
                  <c:v>18776.900000000001</c:v>
                </c:pt>
                <c:pt idx="1">
                  <c:v>32592.692800000001</c:v>
                </c:pt>
                <c:pt idx="2">
                  <c:v>36518.5</c:v>
                </c:pt>
                <c:pt idx="3">
                  <c:v>27470.6</c:v>
                </c:pt>
                <c:pt idx="4">
                  <c:v>39407</c:v>
                </c:pt>
                <c:pt idx="5">
                  <c:v>47993.5</c:v>
                </c:pt>
                <c:pt idx="6">
                  <c:v>59500</c:v>
                </c:pt>
                <c:pt idx="7">
                  <c:v>51577.491199999997</c:v>
                </c:pt>
              </c:numCache>
            </c:numRef>
          </c:val>
          <c:smooth val="0"/>
        </c:ser>
        <c:ser>
          <c:idx val="1"/>
          <c:order val="1"/>
          <c:tx>
            <c:strRef>
              <c:f>Sheet1!$E$11</c:f>
              <c:strCache>
                <c:ptCount val="1"/>
                <c:pt idx="0">
                  <c:v>Відшкодування ПДВ - результат, млн грн</c:v>
                </c:pt>
              </c:strCache>
            </c:strRef>
          </c:tx>
          <c:marker>
            <c:symbol val="none"/>
          </c:marker>
          <c:cat>
            <c:numRef>
              <c:f>Sheet1!$F$7:$M$7</c:f>
              <c:numCache>
                <c:formatCode>General</c:formatCode>
                <c:ptCount val="8"/>
                <c:pt idx="0">
                  <c:v>2007</c:v>
                </c:pt>
                <c:pt idx="1">
                  <c:v>2008</c:v>
                </c:pt>
                <c:pt idx="2">
                  <c:v>2009</c:v>
                </c:pt>
                <c:pt idx="3">
                  <c:v>2010</c:v>
                </c:pt>
                <c:pt idx="4">
                  <c:v>2011</c:v>
                </c:pt>
                <c:pt idx="5">
                  <c:v>2012</c:v>
                </c:pt>
                <c:pt idx="6">
                  <c:v>2013</c:v>
                </c:pt>
                <c:pt idx="7">
                  <c:v>2014</c:v>
                </c:pt>
              </c:numCache>
            </c:numRef>
          </c:cat>
          <c:val>
            <c:numRef>
              <c:f>Sheet1!$F$11:$M$11</c:f>
              <c:numCache>
                <c:formatCode>#,##0</c:formatCode>
                <c:ptCount val="8"/>
                <c:pt idx="0">
                  <c:v>18868.926729139999</c:v>
                </c:pt>
                <c:pt idx="1">
                  <c:v>34408.533120989967</c:v>
                </c:pt>
                <c:pt idx="2">
                  <c:v>34537.345175510003</c:v>
                </c:pt>
                <c:pt idx="3">
                  <c:v>40671.826068659997</c:v>
                </c:pt>
                <c:pt idx="4">
                  <c:v>42779.075966889977</c:v>
                </c:pt>
                <c:pt idx="5">
                  <c:v>45958.965314829999</c:v>
                </c:pt>
                <c:pt idx="6">
                  <c:v>53447.57666228</c:v>
                </c:pt>
                <c:pt idx="7">
                  <c:v>50216.250269030003</c:v>
                </c:pt>
              </c:numCache>
            </c:numRef>
          </c:val>
          <c:smooth val="0"/>
        </c:ser>
        <c:dLbls>
          <c:showLegendKey val="0"/>
          <c:showVal val="0"/>
          <c:showCatName val="0"/>
          <c:showSerName val="0"/>
          <c:showPercent val="0"/>
          <c:showBubbleSize val="0"/>
        </c:dLbls>
        <c:smooth val="0"/>
        <c:axId val="371611784"/>
        <c:axId val="369965840"/>
      </c:lineChart>
      <c:catAx>
        <c:axId val="371611784"/>
        <c:scaling>
          <c:orientation val="minMax"/>
        </c:scaling>
        <c:delete val="0"/>
        <c:axPos val="b"/>
        <c:numFmt formatCode="General" sourceLinked="1"/>
        <c:majorTickMark val="out"/>
        <c:minorTickMark val="none"/>
        <c:tickLblPos val="nextTo"/>
        <c:txPr>
          <a:bodyPr/>
          <a:lstStyle/>
          <a:p>
            <a:pPr>
              <a:defRPr lang="ru-RU"/>
            </a:pPr>
            <a:endParaRPr lang="uk-UA"/>
          </a:p>
        </c:txPr>
        <c:crossAx val="369965840"/>
        <c:crosses val="autoZero"/>
        <c:auto val="1"/>
        <c:lblAlgn val="ctr"/>
        <c:lblOffset val="100"/>
        <c:noMultiLvlLbl val="0"/>
      </c:catAx>
      <c:valAx>
        <c:axId val="369965840"/>
        <c:scaling>
          <c:orientation val="minMax"/>
        </c:scaling>
        <c:delete val="0"/>
        <c:axPos val="l"/>
        <c:majorGridlines>
          <c:spPr>
            <a:ln>
              <a:prstDash val="sysDot"/>
            </a:ln>
          </c:spPr>
        </c:majorGridlines>
        <c:numFmt formatCode="#,##0" sourceLinked="1"/>
        <c:majorTickMark val="out"/>
        <c:minorTickMark val="none"/>
        <c:tickLblPos val="nextTo"/>
        <c:txPr>
          <a:bodyPr/>
          <a:lstStyle/>
          <a:p>
            <a:pPr>
              <a:defRPr lang="ru-RU"/>
            </a:pPr>
            <a:endParaRPr lang="uk-UA"/>
          </a:p>
        </c:txPr>
        <c:crossAx val="371611784"/>
        <c:crosses val="autoZero"/>
        <c:crossBetween val="between"/>
      </c:valAx>
    </c:plotArea>
    <c:legend>
      <c:legendPos val="r"/>
      <c:overlay val="0"/>
      <c:txPr>
        <a:bodyPr/>
        <a:lstStyle/>
        <a:p>
          <a:pPr>
            <a:defRPr lang="ru-RU"/>
          </a:pPr>
          <a:endParaRPr lang="uk-UA"/>
        </a:p>
      </c:txPr>
    </c:legend>
    <c:plotVisOnly val="1"/>
    <c:dispBlanksAs val="gap"/>
    <c:showDLblsOverMax val="0"/>
  </c:chart>
  <c:spPr>
    <a:ln>
      <a:noFill/>
    </a:ln>
  </c:spPr>
  <c:txPr>
    <a:bodyPr/>
    <a:lstStyle/>
    <a:p>
      <a:pPr>
        <a:defRPr sz="1200"/>
      </a:pPr>
      <a:endParaRPr lang="uk-U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6B08A-74F3-484F-92A1-D5F328C0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20573</Words>
  <Characters>11728</Characters>
  <Application>Microsoft Office Word</Application>
  <DocSecurity>0</DocSecurity>
  <Lines>97</Lines>
  <Paragraphs>64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RCutter</dc:creator>
  <cp:lastModifiedBy>Адмін</cp:lastModifiedBy>
  <cp:revision>2</cp:revision>
  <dcterms:created xsi:type="dcterms:W3CDTF">2015-12-15T11:38:00Z</dcterms:created>
  <dcterms:modified xsi:type="dcterms:W3CDTF">2015-12-15T11:38:00Z</dcterms:modified>
</cp:coreProperties>
</file>